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stemoyenne2-Accent1"/>
        <w:tblW w:w="9985" w:type="dxa"/>
        <w:jc w:val="center"/>
        <w:tblLayout w:type="fixed"/>
        <w:tblLook w:val="06A0" w:firstRow="1" w:lastRow="0" w:firstColumn="1" w:lastColumn="0" w:noHBand="1" w:noVBand="1"/>
      </w:tblPr>
      <w:tblGrid>
        <w:gridCol w:w="9985"/>
      </w:tblGrid>
      <w:tr w:rsidR="00647122" w:rsidTr="000C165A">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100" w:firstRow="0" w:lastRow="0" w:firstColumn="1" w:lastColumn="0" w:oddVBand="0" w:evenVBand="0" w:oddHBand="0" w:evenHBand="0" w:firstRowFirstColumn="1" w:firstRowLastColumn="0" w:lastRowFirstColumn="0" w:lastRowLastColumn="0"/>
            <w:tcW w:w="9985" w:type="dxa"/>
            <w:tcBorders>
              <w:top w:val="single" w:sz="4" w:space="0" w:color="auto"/>
              <w:bottom w:val="single" w:sz="4" w:space="0" w:color="auto"/>
            </w:tcBorders>
            <w:shd w:val="clear" w:color="auto" w:fill="C00000"/>
            <w:noWrap/>
          </w:tcPr>
          <w:p w:rsidR="00647122" w:rsidRPr="00387E85" w:rsidRDefault="00647122" w:rsidP="00661A8C">
            <w:pPr>
              <w:jc w:val="center"/>
              <w:rPr>
                <w:rFonts w:eastAsiaTheme="minorEastAsia" w:cstheme="majorHAnsi"/>
                <w:b/>
                <w:color w:val="FFFFFF" w:themeColor="background1"/>
                <w:sz w:val="26"/>
                <w:szCs w:val="26"/>
              </w:rPr>
            </w:pPr>
            <w:bookmarkStart w:id="0" w:name="_GoBack"/>
            <w:bookmarkEnd w:id="0"/>
            <w:r>
              <w:rPr>
                <w:rFonts w:eastAsiaTheme="minorEastAsia" w:cstheme="majorHAnsi"/>
                <w:b/>
                <w:color w:val="FFFFFF" w:themeColor="background1"/>
                <w:sz w:val="26"/>
                <w:szCs w:val="26"/>
              </w:rPr>
              <w:t xml:space="preserve">Report to </w:t>
            </w:r>
            <w:r w:rsidRPr="00387E85">
              <w:rPr>
                <w:rFonts w:eastAsiaTheme="minorEastAsia" w:cstheme="majorHAnsi"/>
                <w:b/>
                <w:color w:val="FFFFFF" w:themeColor="background1"/>
                <w:sz w:val="26"/>
                <w:szCs w:val="26"/>
              </w:rPr>
              <w:t xml:space="preserve">G20 Compact with Africa – </w:t>
            </w:r>
            <w:r>
              <w:rPr>
                <w:rFonts w:eastAsiaTheme="minorEastAsia" w:cstheme="majorHAnsi"/>
                <w:b/>
                <w:color w:val="FFFFFF" w:themeColor="background1"/>
                <w:sz w:val="26"/>
                <w:szCs w:val="26"/>
              </w:rPr>
              <w:t>Compact Narrative</w:t>
            </w:r>
          </w:p>
          <w:p w:rsidR="00647122" w:rsidRPr="00387E85" w:rsidRDefault="00647122" w:rsidP="00647122">
            <w:pPr>
              <w:jc w:val="center"/>
              <w:rPr>
                <w:rFonts w:eastAsiaTheme="minorEastAsia" w:cstheme="majorHAnsi"/>
                <w:b/>
                <w:color w:val="FFFFFF" w:themeColor="background1"/>
                <w:sz w:val="26"/>
                <w:szCs w:val="26"/>
              </w:rPr>
            </w:pPr>
            <w:r>
              <w:rPr>
                <w:rFonts w:eastAsiaTheme="minorEastAsia" w:cstheme="majorHAnsi"/>
                <w:b/>
                <w:color w:val="FFFFFF" w:themeColor="background1"/>
                <w:sz w:val="26"/>
                <w:szCs w:val="26"/>
              </w:rPr>
              <w:t>Kingdom of Morocco</w:t>
            </w:r>
          </w:p>
          <w:p w:rsidR="00647122" w:rsidRPr="00387E85" w:rsidRDefault="00647122" w:rsidP="00661A8C">
            <w:pPr>
              <w:jc w:val="center"/>
              <w:rPr>
                <w:rFonts w:eastAsiaTheme="minorEastAsia" w:cstheme="majorHAnsi"/>
                <w:b/>
                <w:color w:val="FFFFFF" w:themeColor="background1"/>
                <w:sz w:val="26"/>
                <w:szCs w:val="26"/>
              </w:rPr>
            </w:pPr>
            <w:r w:rsidRPr="00387E85">
              <w:rPr>
                <w:rFonts w:eastAsiaTheme="minorEastAsia" w:cstheme="majorHAnsi"/>
                <w:bCs/>
                <w:color w:val="FFFFFF" w:themeColor="background1"/>
              </w:rPr>
              <w:t xml:space="preserve">Goal: Improve framework conditions for private investment (domestic and foreign) </w:t>
            </w:r>
          </w:p>
        </w:tc>
      </w:tr>
    </w:tbl>
    <w:p w:rsidR="009D1E61" w:rsidRPr="009D1E61" w:rsidRDefault="009D1E61" w:rsidP="009D1E61">
      <w:pPr>
        <w:spacing w:before="120" w:after="120" w:line="264" w:lineRule="auto"/>
        <w:jc w:val="both"/>
        <w:rPr>
          <w:rFonts w:asciiTheme="majorHAnsi" w:hAnsiTheme="majorHAnsi" w:cs="Calibri"/>
          <w:lang w:bidi="ar-MA"/>
        </w:rPr>
      </w:pPr>
      <w:r w:rsidRPr="009D1E61">
        <w:rPr>
          <w:rFonts w:asciiTheme="majorHAnsi" w:hAnsiTheme="majorHAnsi" w:cs="Calibri"/>
          <w:lang w:bidi="ar-MA"/>
        </w:rPr>
        <w:t xml:space="preserve">Over the past two decades, the Moroccan economy has undergone major structural changes, which have resulted in improved economic performance and increased resilience to exogenous shocks. These developments have been achieved through large-scale structural and sectoral reforms, aimed at strengthening the overall competitiveness of the economy and ensuring its better integration into the world economy. </w:t>
      </w:r>
    </w:p>
    <w:p w:rsidR="009D1E61" w:rsidRPr="009D1E61" w:rsidRDefault="009D1E61">
      <w:pPr>
        <w:spacing w:before="120" w:after="120" w:line="264" w:lineRule="auto"/>
        <w:jc w:val="both"/>
        <w:rPr>
          <w:rFonts w:asciiTheme="majorHAnsi" w:hAnsiTheme="majorHAnsi" w:cs="Calibri"/>
          <w:lang w:bidi="ar-MA"/>
        </w:rPr>
      </w:pPr>
      <w:r w:rsidRPr="009D1E61">
        <w:rPr>
          <w:rFonts w:asciiTheme="majorHAnsi" w:hAnsiTheme="majorHAnsi" w:cs="Calibri"/>
          <w:lang w:bidi="ar-MA"/>
        </w:rPr>
        <w:t>Despite the progress made, however, the Moroccan economy continues to face major challenges, including the need to achieve strong, sustainable and inclusive growth, accelerate the structural transformation and diversification of the productive base, and promote the economic emergence of the country.</w:t>
      </w:r>
    </w:p>
    <w:p w:rsidR="009D1E61" w:rsidRPr="009D1E61" w:rsidRDefault="009D1E61" w:rsidP="009D1E61">
      <w:pPr>
        <w:spacing w:before="120" w:after="120" w:line="264" w:lineRule="auto"/>
        <w:jc w:val="both"/>
        <w:rPr>
          <w:rFonts w:asciiTheme="majorHAnsi" w:hAnsiTheme="majorHAnsi" w:cs="Calibri"/>
          <w:lang w:bidi="ar-MA"/>
        </w:rPr>
      </w:pPr>
      <w:r w:rsidRPr="009D1E61">
        <w:rPr>
          <w:rFonts w:asciiTheme="majorHAnsi" w:hAnsiTheme="majorHAnsi" w:cs="Calibri"/>
          <w:lang w:bidi="ar-MA"/>
        </w:rPr>
        <w:t>To meet these challenges, Moroccan authorities are determined to accelerate and deepen economic reforms, with a major focus on tackling obstacles to private investment and private sector development.</w:t>
      </w:r>
    </w:p>
    <w:p w:rsidR="009D1E61" w:rsidRPr="009D1E61" w:rsidRDefault="009D1E61" w:rsidP="002B19D5">
      <w:pPr>
        <w:spacing w:before="120" w:after="120" w:line="264" w:lineRule="auto"/>
        <w:jc w:val="both"/>
        <w:rPr>
          <w:rFonts w:asciiTheme="majorHAnsi" w:hAnsiTheme="majorHAnsi" w:cs="Calibri"/>
          <w:b/>
          <w:bCs/>
          <w:lang w:bidi="ar-MA"/>
        </w:rPr>
      </w:pPr>
      <w:r w:rsidRPr="009D1E61">
        <w:rPr>
          <w:rFonts w:asciiTheme="majorHAnsi" w:hAnsiTheme="majorHAnsi" w:cs="Calibri"/>
          <w:b/>
          <w:bCs/>
          <w:lang w:bidi="ar-MA"/>
        </w:rPr>
        <w:t>In this regard, the main obstacles to be addressed are as follows:</w:t>
      </w:r>
    </w:p>
    <w:p w:rsidR="009D1E61" w:rsidRPr="009D1E61" w:rsidRDefault="009D1E61" w:rsidP="009D1E61">
      <w:pPr>
        <w:numPr>
          <w:ilvl w:val="0"/>
          <w:numId w:val="22"/>
        </w:numPr>
        <w:spacing w:before="120" w:after="0" w:line="264" w:lineRule="auto"/>
        <w:ind w:left="426" w:hanging="357"/>
        <w:jc w:val="both"/>
        <w:rPr>
          <w:rFonts w:asciiTheme="majorHAnsi" w:hAnsiTheme="majorHAnsi" w:cs="Calibri"/>
          <w:b/>
          <w:bCs/>
          <w:color w:val="365F91"/>
          <w:lang w:bidi="ar-MA"/>
        </w:rPr>
      </w:pPr>
      <w:r w:rsidRPr="009D1E61">
        <w:rPr>
          <w:rFonts w:asciiTheme="majorHAnsi" w:hAnsiTheme="majorHAnsi" w:cs="Calibri"/>
          <w:b/>
          <w:bCs/>
          <w:color w:val="365F91"/>
          <w:lang w:bidi="ar-MA"/>
        </w:rPr>
        <w:t>MACROECONOMIC FRAMEWORK</w:t>
      </w:r>
    </w:p>
    <w:p w:rsidR="009D1E61" w:rsidRPr="009D1E61" w:rsidRDefault="002B19D5" w:rsidP="000C165A">
      <w:pPr>
        <w:numPr>
          <w:ilvl w:val="0"/>
          <w:numId w:val="21"/>
        </w:numPr>
        <w:spacing w:after="0" w:line="264" w:lineRule="auto"/>
        <w:ind w:left="426" w:hanging="284"/>
        <w:jc w:val="both"/>
        <w:rPr>
          <w:rFonts w:asciiTheme="majorHAnsi" w:hAnsiTheme="majorHAnsi" w:cs="Calibri"/>
          <w:lang w:bidi="ar-MA"/>
        </w:rPr>
      </w:pPr>
      <w:r>
        <w:rPr>
          <w:rFonts w:asciiTheme="majorHAnsi" w:hAnsiTheme="majorHAnsi" w:cs="Calibri"/>
          <w:lang w:bidi="ar-MA"/>
        </w:rPr>
        <w:t>Insufficient</w:t>
      </w:r>
      <w:r w:rsidR="009D1E61" w:rsidRPr="009D1E61">
        <w:rPr>
          <w:rFonts w:asciiTheme="majorHAnsi" w:hAnsiTheme="majorHAnsi" w:cs="Calibri"/>
          <w:lang w:bidi="ar-MA"/>
        </w:rPr>
        <w:t xml:space="preserve"> efficiency of the tax system, namely in terms of procedures and overall performance of the tax administration.</w:t>
      </w:r>
    </w:p>
    <w:p w:rsidR="009D1E61" w:rsidRPr="009D1E61" w:rsidRDefault="009D1E61" w:rsidP="000C165A">
      <w:pPr>
        <w:numPr>
          <w:ilvl w:val="0"/>
          <w:numId w:val="21"/>
        </w:numPr>
        <w:spacing w:after="0" w:line="264" w:lineRule="auto"/>
        <w:ind w:left="426" w:hanging="284"/>
        <w:jc w:val="both"/>
        <w:rPr>
          <w:rFonts w:asciiTheme="majorHAnsi" w:hAnsiTheme="majorHAnsi" w:cs="Calibri"/>
          <w:lang w:bidi="ar-MA"/>
        </w:rPr>
      </w:pPr>
      <w:r w:rsidRPr="009D1E61">
        <w:rPr>
          <w:rFonts w:asciiTheme="majorHAnsi" w:hAnsiTheme="majorHAnsi" w:cs="Calibri"/>
          <w:lang w:bidi="ar-MA"/>
        </w:rPr>
        <w:t xml:space="preserve">A relatively narrow tax base due </w:t>
      </w:r>
      <w:r w:rsidR="002B19D5">
        <w:rPr>
          <w:rFonts w:asciiTheme="majorHAnsi" w:hAnsiTheme="majorHAnsi" w:cs="Calibri"/>
          <w:lang w:bidi="ar-MA"/>
        </w:rPr>
        <w:t xml:space="preserve">mainly to exemptions and </w:t>
      </w:r>
      <w:r w:rsidRPr="009D1E61">
        <w:rPr>
          <w:rFonts w:asciiTheme="majorHAnsi" w:hAnsiTheme="majorHAnsi" w:cs="Calibri"/>
          <w:lang w:bidi="ar-MA"/>
        </w:rPr>
        <w:t>informal sector.</w:t>
      </w:r>
    </w:p>
    <w:p w:rsidR="009D1E61" w:rsidRPr="009D1E61" w:rsidRDefault="009D1E61" w:rsidP="000C165A">
      <w:pPr>
        <w:numPr>
          <w:ilvl w:val="0"/>
          <w:numId w:val="21"/>
        </w:numPr>
        <w:spacing w:after="0" w:line="264" w:lineRule="auto"/>
        <w:ind w:left="426" w:hanging="284"/>
        <w:jc w:val="both"/>
        <w:rPr>
          <w:rFonts w:asciiTheme="majorHAnsi" w:hAnsiTheme="majorHAnsi" w:cs="Calibri"/>
          <w:lang w:bidi="ar-MA"/>
        </w:rPr>
      </w:pPr>
      <w:r w:rsidRPr="009D1E61">
        <w:rPr>
          <w:rFonts w:asciiTheme="majorHAnsi" w:hAnsiTheme="majorHAnsi" w:cs="Calibri"/>
          <w:lang w:bidi="ar-MA"/>
        </w:rPr>
        <w:t>The fixed exchange rate regime</w:t>
      </w:r>
      <w:r w:rsidR="005B2E65">
        <w:rPr>
          <w:rFonts w:asciiTheme="majorHAnsi" w:hAnsiTheme="majorHAnsi" w:cs="Calibri"/>
          <w:lang w:bidi="ar-MA"/>
        </w:rPr>
        <w:t>,</w:t>
      </w:r>
      <w:r w:rsidRPr="009D1E61">
        <w:rPr>
          <w:rFonts w:asciiTheme="majorHAnsi" w:hAnsiTheme="majorHAnsi" w:cs="Calibri"/>
          <w:lang w:bidi="ar-MA"/>
        </w:rPr>
        <w:t xml:space="preserve"> </w:t>
      </w:r>
      <w:r w:rsidR="002B19D5">
        <w:rPr>
          <w:rFonts w:asciiTheme="majorHAnsi" w:hAnsiTheme="majorHAnsi" w:cs="Calibri"/>
          <w:lang w:bidi="ar-MA"/>
        </w:rPr>
        <w:t xml:space="preserve">which no longer keeps pace with the economic structural transformation, </w:t>
      </w:r>
      <w:r w:rsidRPr="009D1E61">
        <w:rPr>
          <w:rFonts w:asciiTheme="majorHAnsi" w:hAnsiTheme="majorHAnsi" w:cs="Calibri"/>
          <w:lang w:bidi="ar-MA"/>
        </w:rPr>
        <w:t xml:space="preserve">hampers the overall competitiveness of the economy, while </w:t>
      </w:r>
      <w:r w:rsidR="002B19D5">
        <w:rPr>
          <w:rFonts w:asciiTheme="majorHAnsi" w:hAnsiTheme="majorHAnsi" w:cs="Calibri"/>
          <w:lang w:bidi="ar-MA"/>
        </w:rPr>
        <w:t>not offering</w:t>
      </w:r>
      <w:r w:rsidRPr="009D1E61">
        <w:rPr>
          <w:rFonts w:asciiTheme="majorHAnsi" w:hAnsiTheme="majorHAnsi" w:cs="Calibri"/>
          <w:lang w:bidi="ar-MA"/>
        </w:rPr>
        <w:t xml:space="preserve"> buffers </w:t>
      </w:r>
      <w:r w:rsidR="002B19D5">
        <w:rPr>
          <w:rFonts w:asciiTheme="majorHAnsi" w:hAnsiTheme="majorHAnsi" w:cs="Calibri"/>
          <w:lang w:bidi="ar-MA"/>
        </w:rPr>
        <w:t>against</w:t>
      </w:r>
      <w:r w:rsidRPr="009D1E61">
        <w:rPr>
          <w:rFonts w:asciiTheme="majorHAnsi" w:hAnsiTheme="majorHAnsi" w:cs="Calibri"/>
          <w:lang w:bidi="ar-MA"/>
        </w:rPr>
        <w:t xml:space="preserve"> </w:t>
      </w:r>
      <w:r w:rsidR="002B19D5" w:rsidRPr="009D1E61">
        <w:rPr>
          <w:rFonts w:asciiTheme="majorHAnsi" w:hAnsiTheme="majorHAnsi" w:cs="Calibri"/>
          <w:lang w:bidi="ar-MA"/>
        </w:rPr>
        <w:t xml:space="preserve">external </w:t>
      </w:r>
      <w:r w:rsidRPr="009D1E61">
        <w:rPr>
          <w:rFonts w:asciiTheme="majorHAnsi" w:hAnsiTheme="majorHAnsi" w:cs="Calibri"/>
          <w:lang w:bidi="ar-MA"/>
        </w:rPr>
        <w:t>shocks.</w:t>
      </w:r>
    </w:p>
    <w:p w:rsidR="009D1E61" w:rsidRPr="009D1E61" w:rsidRDefault="009D1E61" w:rsidP="000C165A">
      <w:pPr>
        <w:numPr>
          <w:ilvl w:val="0"/>
          <w:numId w:val="21"/>
        </w:numPr>
        <w:spacing w:after="120" w:line="264" w:lineRule="auto"/>
        <w:ind w:left="426" w:hanging="284"/>
        <w:jc w:val="both"/>
        <w:rPr>
          <w:rFonts w:asciiTheme="majorHAnsi" w:hAnsiTheme="majorHAnsi" w:cs="Calibri"/>
          <w:lang w:bidi="ar-MA"/>
        </w:rPr>
      </w:pPr>
      <w:r w:rsidRPr="009D1E61">
        <w:rPr>
          <w:rFonts w:asciiTheme="majorHAnsi" w:hAnsiTheme="majorHAnsi" w:cs="Calibri"/>
          <w:lang w:bidi="ar-MA"/>
        </w:rPr>
        <w:t>The low returns and efficiency characterizing public investment due to governance, design and implementation issues.</w:t>
      </w:r>
    </w:p>
    <w:p w:rsidR="009D1E61" w:rsidRPr="009D1E61" w:rsidRDefault="009D1E61" w:rsidP="009D1E61">
      <w:pPr>
        <w:numPr>
          <w:ilvl w:val="0"/>
          <w:numId w:val="22"/>
        </w:numPr>
        <w:spacing w:before="120" w:after="0" w:line="264" w:lineRule="auto"/>
        <w:ind w:left="426" w:hanging="357"/>
        <w:jc w:val="both"/>
        <w:rPr>
          <w:rFonts w:asciiTheme="majorHAnsi" w:hAnsiTheme="majorHAnsi" w:cs="Calibri"/>
          <w:b/>
          <w:bCs/>
          <w:color w:val="365F91"/>
          <w:lang w:bidi="ar-MA"/>
        </w:rPr>
      </w:pPr>
      <w:r w:rsidRPr="009D1E61">
        <w:rPr>
          <w:rFonts w:asciiTheme="majorHAnsi" w:hAnsiTheme="majorHAnsi" w:cs="Calibri"/>
          <w:b/>
          <w:bCs/>
          <w:color w:val="365F91"/>
          <w:lang w:bidi="ar-MA"/>
        </w:rPr>
        <w:t>BUSINESS FRAMEWORK</w:t>
      </w:r>
    </w:p>
    <w:p w:rsidR="009D1E61" w:rsidRPr="009D1E61" w:rsidRDefault="009D1E61" w:rsidP="000C165A">
      <w:pPr>
        <w:numPr>
          <w:ilvl w:val="0"/>
          <w:numId w:val="21"/>
        </w:numPr>
        <w:spacing w:after="0" w:line="264" w:lineRule="auto"/>
        <w:ind w:left="426" w:hanging="284"/>
        <w:jc w:val="both"/>
        <w:rPr>
          <w:rFonts w:asciiTheme="majorHAnsi" w:hAnsiTheme="majorHAnsi" w:cs="Calibri"/>
          <w:lang w:bidi="ar-MA"/>
        </w:rPr>
      </w:pPr>
      <w:r w:rsidRPr="009D1E61">
        <w:rPr>
          <w:rFonts w:asciiTheme="majorHAnsi" w:hAnsiTheme="majorHAnsi" w:cs="Calibri"/>
          <w:lang w:bidi="ar-MA"/>
        </w:rPr>
        <w:t>Although improving, the business regulatory framework remains fragmented and lacks efficiency and sufficient clarity, namely in such areas as corporate insolvency, secured transaction systems and investment incentives.</w:t>
      </w:r>
    </w:p>
    <w:p w:rsidR="009D1E61" w:rsidRPr="009D1E61" w:rsidRDefault="002B19D5" w:rsidP="000C165A">
      <w:pPr>
        <w:numPr>
          <w:ilvl w:val="0"/>
          <w:numId w:val="21"/>
        </w:numPr>
        <w:spacing w:after="0" w:line="264" w:lineRule="auto"/>
        <w:ind w:left="426" w:hanging="284"/>
        <w:jc w:val="both"/>
        <w:rPr>
          <w:rFonts w:asciiTheme="majorHAnsi" w:hAnsiTheme="majorHAnsi" w:cs="Calibri"/>
          <w:lang w:bidi="ar-MA"/>
        </w:rPr>
      </w:pPr>
      <w:r>
        <w:rPr>
          <w:rFonts w:asciiTheme="majorHAnsi" w:hAnsiTheme="majorHAnsi" w:cs="Calibri"/>
          <w:lang w:bidi="ar-MA"/>
        </w:rPr>
        <w:t>Insufficient</w:t>
      </w:r>
      <w:r w:rsidRPr="009D1E61">
        <w:rPr>
          <w:rFonts w:asciiTheme="majorHAnsi" w:hAnsiTheme="majorHAnsi" w:cs="Calibri"/>
          <w:lang w:bidi="ar-MA"/>
        </w:rPr>
        <w:t xml:space="preserve"> </w:t>
      </w:r>
      <w:r>
        <w:rPr>
          <w:rFonts w:asciiTheme="majorHAnsi" w:hAnsiTheme="majorHAnsi" w:cs="Calibri"/>
          <w:lang w:bidi="ar-MA"/>
        </w:rPr>
        <w:t>digitalization of administrative procedures to unleash the potential for doing business</w:t>
      </w:r>
      <w:r w:rsidR="009D1E61" w:rsidRPr="009D1E61">
        <w:rPr>
          <w:rFonts w:asciiTheme="majorHAnsi" w:hAnsiTheme="majorHAnsi" w:cs="Calibri"/>
          <w:lang w:bidi="ar-MA"/>
        </w:rPr>
        <w:t>.</w:t>
      </w:r>
    </w:p>
    <w:p w:rsidR="009D1E61" w:rsidRPr="009D1E61" w:rsidRDefault="009D1E61" w:rsidP="000C165A">
      <w:pPr>
        <w:numPr>
          <w:ilvl w:val="0"/>
          <w:numId w:val="21"/>
        </w:numPr>
        <w:spacing w:after="0" w:line="264" w:lineRule="auto"/>
        <w:ind w:left="426" w:hanging="284"/>
        <w:jc w:val="both"/>
        <w:rPr>
          <w:rFonts w:asciiTheme="majorHAnsi" w:hAnsiTheme="majorHAnsi" w:cs="Calibri"/>
          <w:lang w:bidi="ar-MA"/>
        </w:rPr>
      </w:pPr>
      <w:r w:rsidRPr="009D1E61">
        <w:rPr>
          <w:rFonts w:asciiTheme="majorHAnsi" w:hAnsiTheme="majorHAnsi" w:cs="Calibri"/>
          <w:lang w:bidi="ar-MA"/>
        </w:rPr>
        <w:t xml:space="preserve">Regulatory bodies, such as the </w:t>
      </w:r>
      <w:r w:rsidR="005B2E65">
        <w:rPr>
          <w:rFonts w:asciiTheme="majorHAnsi" w:hAnsiTheme="majorHAnsi" w:cs="Calibri"/>
          <w:lang w:bidi="ar-MA"/>
        </w:rPr>
        <w:t>C</w:t>
      </w:r>
      <w:r w:rsidR="005B2E65" w:rsidRPr="009D1E61">
        <w:rPr>
          <w:rFonts w:asciiTheme="majorHAnsi" w:hAnsiTheme="majorHAnsi" w:cs="Calibri"/>
          <w:lang w:bidi="ar-MA"/>
        </w:rPr>
        <w:t xml:space="preserve">ompetition </w:t>
      </w:r>
      <w:r w:rsidRPr="009D1E61">
        <w:rPr>
          <w:rFonts w:asciiTheme="majorHAnsi" w:hAnsiTheme="majorHAnsi" w:cs="Calibri"/>
          <w:lang w:bidi="ar-MA"/>
        </w:rPr>
        <w:t>Council, need to have their capacities and resources strengthened to fulfill their duties.</w:t>
      </w:r>
    </w:p>
    <w:p w:rsidR="009D1E61" w:rsidRPr="009D1E61" w:rsidRDefault="009D1E61" w:rsidP="000C165A">
      <w:pPr>
        <w:numPr>
          <w:ilvl w:val="0"/>
          <w:numId w:val="21"/>
        </w:numPr>
        <w:spacing w:after="0" w:line="264" w:lineRule="auto"/>
        <w:ind w:left="426" w:hanging="284"/>
        <w:jc w:val="both"/>
        <w:rPr>
          <w:rFonts w:asciiTheme="majorHAnsi" w:hAnsiTheme="majorHAnsi" w:cs="Calibri"/>
          <w:lang w:bidi="ar-MA"/>
        </w:rPr>
      </w:pPr>
      <w:r w:rsidRPr="009D1E61">
        <w:rPr>
          <w:rFonts w:asciiTheme="majorHAnsi" w:hAnsiTheme="majorHAnsi" w:cs="Calibri"/>
          <w:lang w:bidi="ar-MA"/>
        </w:rPr>
        <w:t xml:space="preserve">Difficulties in </w:t>
      </w:r>
      <w:r w:rsidR="002B19D5">
        <w:rPr>
          <w:rFonts w:asciiTheme="majorHAnsi" w:hAnsiTheme="majorHAnsi" w:cs="Calibri"/>
          <w:lang w:bidi="ar-MA"/>
        </w:rPr>
        <w:t>carrying out</w:t>
      </w:r>
      <w:r w:rsidRPr="009D1E61">
        <w:rPr>
          <w:rFonts w:asciiTheme="majorHAnsi" w:hAnsiTheme="majorHAnsi" w:cs="Calibri"/>
          <w:lang w:bidi="ar-MA"/>
        </w:rPr>
        <w:t xml:space="preserve"> the identification, </w:t>
      </w:r>
      <w:r w:rsidR="002B19D5">
        <w:rPr>
          <w:rFonts w:asciiTheme="majorHAnsi" w:hAnsiTheme="majorHAnsi" w:cs="Calibri"/>
          <w:lang w:bidi="ar-MA"/>
        </w:rPr>
        <w:t xml:space="preserve">the </w:t>
      </w:r>
      <w:r w:rsidRPr="009D1E61">
        <w:rPr>
          <w:rFonts w:asciiTheme="majorHAnsi" w:hAnsiTheme="majorHAnsi" w:cs="Calibri"/>
          <w:lang w:bidi="ar-MA"/>
        </w:rPr>
        <w:t xml:space="preserve">preliminary studies and </w:t>
      </w:r>
      <w:r w:rsidR="002B19D5">
        <w:rPr>
          <w:rFonts w:asciiTheme="majorHAnsi" w:hAnsiTheme="majorHAnsi" w:cs="Calibri"/>
          <w:lang w:bidi="ar-MA"/>
        </w:rPr>
        <w:t xml:space="preserve">the </w:t>
      </w:r>
      <w:r w:rsidRPr="009D1E61">
        <w:rPr>
          <w:rFonts w:asciiTheme="majorHAnsi" w:hAnsiTheme="majorHAnsi" w:cs="Calibri"/>
          <w:lang w:bidi="ar-MA"/>
        </w:rPr>
        <w:t xml:space="preserve">preparation of PPPs projects despite a conducive legal framework. </w:t>
      </w:r>
    </w:p>
    <w:p w:rsidR="009D1E61" w:rsidRPr="009D1E61" w:rsidRDefault="009D1E61" w:rsidP="009D1E61">
      <w:pPr>
        <w:numPr>
          <w:ilvl w:val="0"/>
          <w:numId w:val="22"/>
        </w:numPr>
        <w:spacing w:before="120" w:after="0" w:line="264" w:lineRule="auto"/>
        <w:ind w:left="426" w:hanging="357"/>
        <w:jc w:val="both"/>
        <w:rPr>
          <w:rFonts w:asciiTheme="majorHAnsi" w:hAnsiTheme="majorHAnsi" w:cs="Calibri"/>
          <w:b/>
          <w:bCs/>
          <w:color w:val="365F91"/>
          <w:lang w:bidi="ar-MA"/>
        </w:rPr>
      </w:pPr>
      <w:r w:rsidRPr="009D1E61">
        <w:rPr>
          <w:rFonts w:asciiTheme="majorHAnsi" w:hAnsiTheme="majorHAnsi" w:cs="Calibri"/>
          <w:b/>
          <w:bCs/>
          <w:color w:val="365F91"/>
          <w:lang w:bidi="ar-MA"/>
        </w:rPr>
        <w:t>FINANCING FRAMEWORK</w:t>
      </w:r>
    </w:p>
    <w:p w:rsidR="009D1E61" w:rsidRPr="009D1E61" w:rsidRDefault="005B2E65" w:rsidP="000C165A">
      <w:pPr>
        <w:numPr>
          <w:ilvl w:val="0"/>
          <w:numId w:val="21"/>
        </w:numPr>
        <w:spacing w:after="0" w:line="264" w:lineRule="auto"/>
        <w:ind w:left="426" w:hanging="284"/>
        <w:jc w:val="both"/>
        <w:rPr>
          <w:rFonts w:asciiTheme="majorHAnsi" w:hAnsiTheme="majorHAnsi" w:cs="Calibri"/>
          <w:lang w:bidi="ar-MA"/>
        </w:rPr>
      </w:pPr>
      <w:r>
        <w:rPr>
          <w:rFonts w:asciiTheme="majorHAnsi" w:hAnsiTheme="majorHAnsi" w:cs="Calibri"/>
          <w:lang w:bidi="ar-MA"/>
        </w:rPr>
        <w:t xml:space="preserve">The </w:t>
      </w:r>
      <w:r w:rsidR="00F21D8E">
        <w:rPr>
          <w:rFonts w:asciiTheme="majorHAnsi" w:hAnsiTheme="majorHAnsi" w:cs="Calibri"/>
          <w:lang w:bidi="ar-MA"/>
        </w:rPr>
        <w:t>l</w:t>
      </w:r>
      <w:r w:rsidR="00F21D8E" w:rsidRPr="009D1E61">
        <w:rPr>
          <w:rFonts w:asciiTheme="majorHAnsi" w:hAnsiTheme="majorHAnsi" w:cs="Calibri"/>
          <w:lang w:bidi="ar-MA"/>
        </w:rPr>
        <w:t xml:space="preserve">ack </w:t>
      </w:r>
      <w:r w:rsidR="009D1E61" w:rsidRPr="009D1E61">
        <w:rPr>
          <w:rFonts w:asciiTheme="majorHAnsi" w:hAnsiTheme="majorHAnsi" w:cs="Calibri"/>
          <w:lang w:bidi="ar-MA"/>
        </w:rPr>
        <w:t>of diversification of financing instruments and limited access to funding and risk mitigation instruments for SMEs.</w:t>
      </w:r>
    </w:p>
    <w:p w:rsidR="009D1E61" w:rsidRPr="009D1E61" w:rsidRDefault="009D1E61" w:rsidP="000C165A">
      <w:pPr>
        <w:numPr>
          <w:ilvl w:val="0"/>
          <w:numId w:val="21"/>
        </w:numPr>
        <w:spacing w:after="0" w:line="264" w:lineRule="auto"/>
        <w:ind w:left="426" w:hanging="284"/>
        <w:jc w:val="both"/>
        <w:rPr>
          <w:rFonts w:asciiTheme="majorHAnsi" w:hAnsiTheme="majorHAnsi" w:cs="Calibri"/>
          <w:lang w:bidi="ar-MA"/>
        </w:rPr>
      </w:pPr>
      <w:r w:rsidRPr="009D1E61">
        <w:rPr>
          <w:rFonts w:asciiTheme="majorHAnsi" w:hAnsiTheme="majorHAnsi" w:cs="Calibri"/>
          <w:lang w:bidi="ar-MA"/>
        </w:rPr>
        <w:t>The lack of capital market attractiveness for SMEs and the predominance of self-financing and bank lending.</w:t>
      </w:r>
    </w:p>
    <w:p w:rsidR="009D1E61" w:rsidRPr="009D1E61" w:rsidRDefault="009D1E61" w:rsidP="000C165A">
      <w:pPr>
        <w:numPr>
          <w:ilvl w:val="0"/>
          <w:numId w:val="21"/>
        </w:numPr>
        <w:spacing w:after="0" w:line="264" w:lineRule="auto"/>
        <w:ind w:left="426" w:hanging="284"/>
        <w:jc w:val="both"/>
        <w:rPr>
          <w:rFonts w:asciiTheme="majorHAnsi" w:hAnsiTheme="majorHAnsi" w:cs="Calibri"/>
          <w:lang w:bidi="ar-MA"/>
        </w:rPr>
      </w:pPr>
      <w:r w:rsidRPr="009D1E61">
        <w:rPr>
          <w:rFonts w:asciiTheme="majorHAnsi" w:hAnsiTheme="majorHAnsi" w:cs="Calibri"/>
          <w:lang w:bidi="ar-MA"/>
        </w:rPr>
        <w:t>Persistent needs in terms of financing start-ups and innovative companies</w:t>
      </w:r>
    </w:p>
    <w:p w:rsidR="009D1E61" w:rsidRPr="009D1E61" w:rsidRDefault="005B2E65" w:rsidP="000C165A">
      <w:pPr>
        <w:numPr>
          <w:ilvl w:val="0"/>
          <w:numId w:val="21"/>
        </w:numPr>
        <w:spacing w:after="0" w:line="264" w:lineRule="auto"/>
        <w:ind w:left="426" w:hanging="284"/>
        <w:jc w:val="both"/>
        <w:rPr>
          <w:rFonts w:asciiTheme="majorHAnsi" w:hAnsiTheme="majorHAnsi" w:cs="Calibri"/>
          <w:lang w:bidi="ar-MA"/>
        </w:rPr>
      </w:pPr>
      <w:r>
        <w:rPr>
          <w:rFonts w:asciiTheme="majorHAnsi" w:hAnsiTheme="majorHAnsi" w:cs="Calibri"/>
          <w:lang w:bidi="ar-MA"/>
        </w:rPr>
        <w:t>The r</w:t>
      </w:r>
      <w:r w:rsidR="009D1E61" w:rsidRPr="009D1E61">
        <w:rPr>
          <w:rFonts w:asciiTheme="majorHAnsi" w:hAnsiTheme="majorHAnsi" w:cs="Calibri"/>
          <w:lang w:bidi="ar-MA"/>
        </w:rPr>
        <w:t>elatively limited depth and liquidity of the financial market tends to drive large investors away and hamper the development of long-term savings instruments.</w:t>
      </w:r>
    </w:p>
    <w:p w:rsidR="009D1E61" w:rsidRPr="009D1E61" w:rsidRDefault="005B2E65" w:rsidP="000C165A">
      <w:pPr>
        <w:numPr>
          <w:ilvl w:val="0"/>
          <w:numId w:val="21"/>
        </w:numPr>
        <w:spacing w:after="0" w:line="264" w:lineRule="auto"/>
        <w:ind w:left="426" w:hanging="284"/>
        <w:jc w:val="both"/>
        <w:rPr>
          <w:rFonts w:asciiTheme="majorHAnsi" w:hAnsiTheme="majorHAnsi" w:cs="Calibri"/>
          <w:lang w:bidi="ar-MA"/>
        </w:rPr>
      </w:pPr>
      <w:r>
        <w:rPr>
          <w:rFonts w:asciiTheme="majorHAnsi" w:hAnsiTheme="majorHAnsi" w:cs="Calibri"/>
          <w:lang w:bidi="ar-MA"/>
        </w:rPr>
        <w:t>The l</w:t>
      </w:r>
      <w:r w:rsidR="009D1E61" w:rsidRPr="009D1E61">
        <w:rPr>
          <w:rFonts w:asciiTheme="majorHAnsi" w:hAnsiTheme="majorHAnsi" w:cs="Calibri"/>
          <w:lang w:bidi="ar-MA"/>
        </w:rPr>
        <w:t>ack of attractive instruments and financing to develop private sector investment in infrastructure.</w:t>
      </w:r>
    </w:p>
    <w:p w:rsidR="00647122" w:rsidRDefault="00647122">
      <w:pPr>
        <w:sectPr w:rsidR="00647122" w:rsidSect="00647122">
          <w:footerReference w:type="default" r:id="rId9"/>
          <w:pgSz w:w="12240" w:h="15840"/>
          <w:pgMar w:top="567" w:right="1418" w:bottom="1134" w:left="1418" w:header="720" w:footer="720" w:gutter="0"/>
          <w:cols w:space="720"/>
          <w:docGrid w:linePitch="360"/>
        </w:sectPr>
      </w:pPr>
    </w:p>
    <w:tbl>
      <w:tblPr>
        <w:tblStyle w:val="Listemoyenne2-Accent1"/>
        <w:tblW w:w="1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34"/>
        <w:gridCol w:w="3131"/>
        <w:gridCol w:w="1560"/>
        <w:gridCol w:w="128"/>
        <w:gridCol w:w="722"/>
        <w:gridCol w:w="142"/>
        <w:gridCol w:w="709"/>
        <w:gridCol w:w="6711"/>
        <w:gridCol w:w="27"/>
      </w:tblGrid>
      <w:tr w:rsidR="009D1E61" w:rsidTr="00FF1C99">
        <w:trPr>
          <w:gridAfter w:val="1"/>
          <w:cnfStyle w:val="100000000000" w:firstRow="1" w:lastRow="0" w:firstColumn="0" w:lastColumn="0" w:oddVBand="0" w:evenVBand="0" w:oddHBand="0" w:evenHBand="0" w:firstRowFirstColumn="0" w:firstRowLastColumn="0" w:lastRowFirstColumn="0" w:lastRowLastColumn="0"/>
          <w:wAfter w:w="27" w:type="dxa"/>
          <w:trHeight w:val="926"/>
          <w:jc w:val="center"/>
        </w:trPr>
        <w:tc>
          <w:tcPr>
            <w:cnfStyle w:val="001000000100" w:firstRow="0" w:lastRow="0" w:firstColumn="1" w:lastColumn="0" w:oddVBand="0" w:evenVBand="0" w:oddHBand="0" w:evenHBand="0" w:firstRowFirstColumn="1" w:firstRowLastColumn="0" w:lastRowFirstColumn="0" w:lastRowLastColumn="0"/>
            <w:tcW w:w="14337" w:type="dxa"/>
            <w:gridSpan w:val="8"/>
            <w:tcBorders>
              <w:top w:val="none" w:sz="0" w:space="0" w:color="auto"/>
              <w:left w:val="none" w:sz="0" w:space="0" w:color="auto"/>
              <w:bottom w:val="none" w:sz="0" w:space="0" w:color="auto"/>
              <w:right w:val="none" w:sz="0" w:space="0" w:color="auto"/>
            </w:tcBorders>
            <w:shd w:val="clear" w:color="auto" w:fill="C00000"/>
            <w:noWrap/>
          </w:tcPr>
          <w:p w:rsidR="009D1E61" w:rsidRPr="00387E85" w:rsidRDefault="009D1E61" w:rsidP="000C165A">
            <w:pPr>
              <w:jc w:val="center"/>
              <w:rPr>
                <w:rFonts w:eastAsiaTheme="minorEastAsia" w:cstheme="majorHAnsi"/>
                <w:b/>
                <w:color w:val="FFFFFF" w:themeColor="background1"/>
                <w:sz w:val="26"/>
                <w:szCs w:val="26"/>
              </w:rPr>
            </w:pPr>
            <w:r>
              <w:rPr>
                <w:rFonts w:eastAsiaTheme="minorEastAsia" w:cstheme="majorHAnsi"/>
                <w:b/>
                <w:color w:val="FFFFFF" w:themeColor="background1"/>
                <w:sz w:val="26"/>
                <w:szCs w:val="26"/>
              </w:rPr>
              <w:lastRenderedPageBreak/>
              <w:t xml:space="preserve">Report to </w:t>
            </w:r>
            <w:r w:rsidRPr="00387E85">
              <w:rPr>
                <w:rFonts w:eastAsiaTheme="minorEastAsia" w:cstheme="majorHAnsi"/>
                <w:b/>
                <w:color w:val="FFFFFF" w:themeColor="background1"/>
                <w:sz w:val="26"/>
                <w:szCs w:val="26"/>
              </w:rPr>
              <w:t xml:space="preserve">G20 Compact with Africa – </w:t>
            </w:r>
            <w:r>
              <w:rPr>
                <w:rFonts w:eastAsiaTheme="minorEastAsia" w:cstheme="majorHAnsi"/>
                <w:b/>
                <w:color w:val="FFFFFF" w:themeColor="background1"/>
                <w:sz w:val="26"/>
                <w:szCs w:val="26"/>
              </w:rPr>
              <w:t xml:space="preserve">Policy </w:t>
            </w:r>
            <w:r w:rsidRPr="00387E85">
              <w:rPr>
                <w:rFonts w:eastAsiaTheme="minorEastAsia" w:cstheme="majorHAnsi"/>
                <w:b/>
                <w:color w:val="FFFFFF" w:themeColor="background1"/>
                <w:sz w:val="26"/>
                <w:szCs w:val="26"/>
              </w:rPr>
              <w:t>Matrix</w:t>
            </w:r>
          </w:p>
          <w:p w:rsidR="009D1E61" w:rsidRPr="00387E85" w:rsidRDefault="009D1E61">
            <w:pPr>
              <w:jc w:val="center"/>
              <w:rPr>
                <w:rFonts w:eastAsiaTheme="minorEastAsia" w:cstheme="majorHAnsi"/>
                <w:b/>
                <w:color w:val="FFFFFF" w:themeColor="background1"/>
                <w:sz w:val="26"/>
                <w:szCs w:val="26"/>
              </w:rPr>
            </w:pPr>
            <w:r>
              <w:rPr>
                <w:rFonts w:eastAsiaTheme="minorEastAsia" w:cstheme="majorHAnsi"/>
                <w:b/>
                <w:color w:val="FFFFFF" w:themeColor="background1"/>
                <w:sz w:val="26"/>
                <w:szCs w:val="26"/>
              </w:rPr>
              <w:t>Morocco</w:t>
            </w:r>
          </w:p>
          <w:p w:rsidR="009D1E61" w:rsidRPr="00387E85" w:rsidRDefault="009D1E61" w:rsidP="00661A8C">
            <w:pPr>
              <w:jc w:val="center"/>
              <w:rPr>
                <w:rFonts w:eastAsiaTheme="minorEastAsia" w:cstheme="majorHAnsi"/>
                <w:b/>
                <w:color w:val="FFFFFF" w:themeColor="background1"/>
                <w:sz w:val="26"/>
                <w:szCs w:val="26"/>
              </w:rPr>
            </w:pPr>
            <w:r w:rsidRPr="00387E85">
              <w:rPr>
                <w:rFonts w:eastAsiaTheme="minorEastAsia" w:cstheme="majorHAnsi"/>
                <w:bCs/>
                <w:color w:val="FFFFFF" w:themeColor="background1"/>
              </w:rPr>
              <w:t xml:space="preserve">Goal: Improve framework conditions for private investment (domestic and foreign) </w:t>
            </w:r>
          </w:p>
        </w:tc>
      </w:tr>
      <w:tr w:rsidR="00B811E2" w:rsidRPr="00D8329C" w:rsidTr="00FF1C99">
        <w:trPr>
          <w:trHeight w:val="463"/>
          <w:jc w:val="center"/>
        </w:trPr>
        <w:tc>
          <w:tcPr>
            <w:cnfStyle w:val="001000000000" w:firstRow="0" w:lastRow="0" w:firstColumn="1" w:lastColumn="0" w:oddVBand="0" w:evenVBand="0" w:oddHBand="0" w:evenHBand="0" w:firstRowFirstColumn="0" w:firstRowLastColumn="0" w:lastRowFirstColumn="0" w:lastRowLastColumn="0"/>
            <w:tcW w:w="1234" w:type="dxa"/>
            <w:tcBorders>
              <w:left w:val="none" w:sz="0" w:space="0" w:color="auto"/>
              <w:bottom w:val="none" w:sz="0" w:space="0" w:color="auto"/>
              <w:right w:val="none" w:sz="0" w:space="0" w:color="auto"/>
            </w:tcBorders>
            <w:shd w:val="clear" w:color="auto" w:fill="auto"/>
            <w:vAlign w:val="center"/>
          </w:tcPr>
          <w:p w:rsidR="009D1E61" w:rsidRPr="00D8329C" w:rsidRDefault="009D1E61" w:rsidP="000C165A">
            <w:pPr>
              <w:jc w:val="center"/>
              <w:rPr>
                <w:rFonts w:eastAsiaTheme="minorEastAsia" w:cstheme="majorHAnsi"/>
                <w:b/>
                <w:color w:val="auto"/>
                <w:sz w:val="18"/>
                <w:szCs w:val="18"/>
              </w:rPr>
            </w:pPr>
            <w:r w:rsidRPr="00D8329C">
              <w:rPr>
                <w:rFonts w:eastAsiaTheme="minorEastAsia" w:cstheme="majorHAnsi"/>
                <w:b/>
                <w:color w:val="auto"/>
                <w:sz w:val="18"/>
                <w:szCs w:val="18"/>
              </w:rPr>
              <w:t>Focus</w:t>
            </w:r>
            <w:r w:rsidR="005B2E65" w:rsidRPr="00D8329C">
              <w:rPr>
                <w:rFonts w:eastAsiaTheme="minorEastAsia" w:cstheme="majorHAnsi"/>
                <w:b/>
                <w:color w:val="auto"/>
                <w:sz w:val="18"/>
                <w:szCs w:val="18"/>
              </w:rPr>
              <w:t xml:space="preserve"> </w:t>
            </w:r>
            <w:r w:rsidRPr="00D8329C">
              <w:rPr>
                <w:rFonts w:eastAsiaTheme="minorEastAsia" w:cstheme="majorHAnsi"/>
                <w:b/>
                <w:color w:val="auto"/>
                <w:sz w:val="18"/>
                <w:szCs w:val="18"/>
              </w:rPr>
              <w:t>Areas</w:t>
            </w:r>
          </w:p>
        </w:tc>
        <w:tc>
          <w:tcPr>
            <w:tcW w:w="4819" w:type="dxa"/>
            <w:gridSpan w:val="3"/>
            <w:shd w:val="clear" w:color="auto" w:fill="auto"/>
            <w:vAlign w:val="center"/>
          </w:tcPr>
          <w:p w:rsidR="009D1E61" w:rsidRPr="00D8329C" w:rsidRDefault="009D1E61" w:rsidP="000C165A">
            <w:pPr>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8329C">
              <w:rPr>
                <w:rFonts w:eastAsiaTheme="minorEastAsia" w:cstheme="majorHAnsi"/>
                <w:b/>
                <w:color w:val="auto"/>
                <w:sz w:val="18"/>
                <w:szCs w:val="18"/>
              </w:rPr>
              <w:t>Government action</w:t>
            </w:r>
          </w:p>
        </w:tc>
        <w:tc>
          <w:tcPr>
            <w:tcW w:w="1573" w:type="dxa"/>
            <w:gridSpan w:val="3"/>
            <w:shd w:val="clear" w:color="auto" w:fill="auto"/>
            <w:vAlign w:val="center"/>
          </w:tcPr>
          <w:p w:rsidR="009D1E61" w:rsidRPr="00D8329C" w:rsidRDefault="009D1E61" w:rsidP="000C165A">
            <w:pPr>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8329C">
              <w:rPr>
                <w:rFonts w:eastAsiaTheme="minorEastAsia" w:cstheme="majorHAnsi"/>
                <w:b/>
                <w:color w:val="auto"/>
                <w:sz w:val="18"/>
                <w:szCs w:val="18"/>
              </w:rPr>
              <w:t>Indicators and targets</w:t>
            </w:r>
          </w:p>
        </w:tc>
        <w:tc>
          <w:tcPr>
            <w:tcW w:w="6738" w:type="dxa"/>
            <w:gridSpan w:val="2"/>
            <w:shd w:val="clear" w:color="auto" w:fill="auto"/>
            <w:vAlign w:val="center"/>
          </w:tcPr>
          <w:p w:rsidR="009D1E61" w:rsidRPr="00D8329C" w:rsidRDefault="009D1E61" w:rsidP="000C165A">
            <w:pPr>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8329C">
              <w:rPr>
                <w:rFonts w:eastAsiaTheme="minorEastAsia" w:cstheme="majorHAnsi"/>
                <w:b/>
                <w:color w:val="auto"/>
                <w:sz w:val="18"/>
                <w:szCs w:val="18"/>
              </w:rPr>
              <w:t>Partners’ support</w:t>
            </w:r>
          </w:p>
        </w:tc>
      </w:tr>
      <w:tr w:rsidR="00D8329C" w:rsidRPr="00D8329C" w:rsidTr="00FF1C99">
        <w:trPr>
          <w:gridAfter w:val="1"/>
          <w:wAfter w:w="27" w:type="dxa"/>
          <w:trHeight w:val="341"/>
          <w:jc w:val="center"/>
        </w:trPr>
        <w:tc>
          <w:tcPr>
            <w:cnfStyle w:val="001000000000" w:firstRow="0" w:lastRow="0" w:firstColumn="1" w:lastColumn="0" w:oddVBand="0" w:evenVBand="0" w:oddHBand="0" w:evenHBand="0" w:firstRowFirstColumn="0" w:firstRowLastColumn="0" w:lastRowFirstColumn="0" w:lastRowLastColumn="0"/>
            <w:tcW w:w="14337" w:type="dxa"/>
            <w:gridSpan w:val="8"/>
            <w:tcBorders>
              <w:left w:val="none" w:sz="0" w:space="0" w:color="auto"/>
              <w:bottom w:val="none" w:sz="0" w:space="0" w:color="auto"/>
              <w:right w:val="none" w:sz="0" w:space="0" w:color="auto"/>
            </w:tcBorders>
            <w:shd w:val="clear" w:color="auto" w:fill="D9D9D9" w:themeFill="background1" w:themeFillShade="D9"/>
            <w:noWrap/>
            <w:vAlign w:val="center"/>
          </w:tcPr>
          <w:p w:rsidR="009D1E61" w:rsidRPr="00D8329C" w:rsidRDefault="009D1E61" w:rsidP="00661A8C">
            <w:pPr>
              <w:rPr>
                <w:rFonts w:eastAsiaTheme="minorEastAsia" w:cstheme="majorHAnsi"/>
                <w:b/>
                <w:color w:val="auto"/>
                <w:sz w:val="18"/>
                <w:szCs w:val="18"/>
              </w:rPr>
            </w:pPr>
            <w:r w:rsidRPr="00D8329C">
              <w:rPr>
                <w:rFonts w:eastAsiaTheme="minorEastAsia" w:cstheme="majorHAnsi"/>
                <w:b/>
                <w:color w:val="auto"/>
                <w:sz w:val="18"/>
                <w:szCs w:val="18"/>
              </w:rPr>
              <w:t>Macroeconomic framework</w:t>
            </w:r>
          </w:p>
        </w:tc>
      </w:tr>
      <w:tr w:rsidR="00B811E2" w:rsidRPr="00D8329C" w:rsidTr="00FF1C99">
        <w:trPr>
          <w:gridAfter w:val="1"/>
          <w:wAfter w:w="27" w:type="dxa"/>
          <w:trHeight w:val="725"/>
          <w:jc w:val="center"/>
        </w:trPr>
        <w:tc>
          <w:tcPr>
            <w:cnfStyle w:val="001000000000" w:firstRow="0" w:lastRow="0" w:firstColumn="1" w:lastColumn="0" w:oddVBand="0" w:evenVBand="0" w:oddHBand="0" w:evenHBand="0" w:firstRowFirstColumn="0" w:firstRowLastColumn="0" w:lastRowFirstColumn="0" w:lastRowLastColumn="0"/>
            <w:tcW w:w="1234" w:type="dxa"/>
            <w:vMerge w:val="restart"/>
            <w:tcBorders>
              <w:left w:val="none" w:sz="0" w:space="0" w:color="auto"/>
              <w:bottom w:val="none" w:sz="0" w:space="0" w:color="auto"/>
              <w:right w:val="none" w:sz="0" w:space="0" w:color="auto"/>
            </w:tcBorders>
            <w:shd w:val="clear" w:color="auto" w:fill="auto"/>
            <w:vAlign w:val="center"/>
          </w:tcPr>
          <w:p w:rsidR="009D1E61" w:rsidRPr="00D8329C" w:rsidRDefault="009D1E61" w:rsidP="00661A8C">
            <w:pPr>
              <w:rPr>
                <w:rFonts w:eastAsiaTheme="minorEastAsia" w:cstheme="majorHAnsi"/>
                <w:b/>
                <w:bCs/>
                <w:color w:val="auto"/>
                <w:sz w:val="18"/>
                <w:szCs w:val="18"/>
              </w:rPr>
            </w:pPr>
            <w:r w:rsidRPr="00D8329C">
              <w:rPr>
                <w:rFonts w:eastAsiaTheme="minorEastAsia" w:cstheme="majorHAnsi"/>
                <w:b/>
                <w:bCs/>
                <w:color w:val="auto"/>
                <w:sz w:val="18"/>
                <w:szCs w:val="18"/>
              </w:rPr>
              <w:t>Macroeconomic stability</w:t>
            </w:r>
          </w:p>
        </w:tc>
        <w:tc>
          <w:tcPr>
            <w:tcW w:w="4819" w:type="dxa"/>
            <w:gridSpan w:val="3"/>
            <w:shd w:val="clear" w:color="auto" w:fill="auto"/>
            <w:vAlign w:val="center"/>
          </w:tcPr>
          <w:p w:rsidR="009D1E61" w:rsidRPr="00D8329C" w:rsidRDefault="009D1E61" w:rsidP="009D1E61">
            <w:pPr>
              <w:pStyle w:val="Paragraphedeliste"/>
              <w:numPr>
                <w:ilvl w:val="0"/>
                <w:numId w:val="12"/>
              </w:numPr>
              <w:tabs>
                <w:tab w:val="clear" w:pos="720"/>
                <w:tab w:val="left" w:pos="141"/>
                <w:tab w:val="num" w:pos="360"/>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b/>
                <w:bCs/>
                <w:color w:val="auto"/>
                <w:sz w:val="18"/>
                <w:szCs w:val="18"/>
              </w:rPr>
              <w:t xml:space="preserve">Continued implementation of tax reforms </w:t>
            </w:r>
            <w:r w:rsidRPr="00D8329C">
              <w:rPr>
                <w:color w:val="auto"/>
                <w:sz w:val="18"/>
                <w:szCs w:val="18"/>
              </w:rPr>
              <w:t>seeking to improve the efficiency and equity of the tax system and make it more investment-friendly, along with the strengthening of the tax administration.</w:t>
            </w:r>
          </w:p>
        </w:tc>
        <w:tc>
          <w:tcPr>
            <w:tcW w:w="1573" w:type="dxa"/>
            <w:gridSpan w:val="3"/>
            <w:vMerge w:val="restart"/>
            <w:shd w:val="clear" w:color="auto" w:fill="auto"/>
            <w:vAlign w:val="center"/>
          </w:tcPr>
          <w:p w:rsidR="00FF1C99" w:rsidRDefault="009D1E61" w:rsidP="00661A8C">
            <w:pPr>
              <w:pStyle w:val="Paragraphedeliste"/>
              <w:numPr>
                <w:ilvl w:val="0"/>
                <w:numId w:val="6"/>
              </w:numPr>
              <w:tabs>
                <w:tab w:val="left" w:pos="181"/>
                <w:tab w:val="left" w:pos="381"/>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color w:val="auto"/>
                <w:sz w:val="18"/>
                <w:szCs w:val="18"/>
              </w:rPr>
              <w:t>Debt ratio below 60% of GDP by 2021</w:t>
            </w:r>
          </w:p>
          <w:p w:rsidR="009D1E61" w:rsidRPr="00FF1C99" w:rsidRDefault="009D1E61" w:rsidP="00FF1C99">
            <w:pPr>
              <w:cnfStyle w:val="000000000000" w:firstRow="0" w:lastRow="0" w:firstColumn="0" w:lastColumn="0" w:oddVBand="0" w:evenVBand="0" w:oddHBand="0" w:evenHBand="0" w:firstRowFirstColumn="0" w:firstRowLastColumn="0" w:lastRowFirstColumn="0" w:lastRowLastColumn="0"/>
            </w:pPr>
          </w:p>
        </w:tc>
        <w:tc>
          <w:tcPr>
            <w:tcW w:w="6711" w:type="dxa"/>
            <w:vMerge w:val="restart"/>
            <w:shd w:val="clear" w:color="auto" w:fill="auto"/>
            <w:vAlign w:val="center"/>
          </w:tcPr>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color w:val="auto"/>
                <w:sz w:val="18"/>
                <w:szCs w:val="18"/>
              </w:rPr>
              <w:t xml:space="preserve">IMF: </w:t>
            </w:r>
            <w:r w:rsidR="00D93199" w:rsidRPr="00D8329C">
              <w:rPr>
                <w:rFonts w:eastAsiaTheme="minorEastAsia" w:cstheme="majorHAnsi"/>
                <w:bCs/>
                <w:color w:val="auto"/>
                <w:sz w:val="18"/>
                <w:szCs w:val="18"/>
              </w:rPr>
              <w:t xml:space="preserve">Operational </w:t>
            </w:r>
            <w:r w:rsidRPr="00D8329C">
              <w:rPr>
                <w:rFonts w:eastAsiaTheme="minorEastAsia" w:cstheme="majorHAnsi"/>
                <w:bCs/>
                <w:color w:val="auto"/>
                <w:sz w:val="18"/>
                <w:szCs w:val="18"/>
              </w:rPr>
              <w:t xml:space="preserve">aspects of the exchange rate </w:t>
            </w:r>
            <w:r w:rsidR="00CB7100" w:rsidRPr="00D8329C">
              <w:rPr>
                <w:rFonts w:eastAsiaTheme="minorEastAsia" w:cstheme="majorHAnsi"/>
                <w:bCs/>
                <w:color w:val="auto"/>
                <w:sz w:val="18"/>
                <w:szCs w:val="18"/>
              </w:rPr>
              <w:t>transition</w:t>
            </w:r>
            <w:r w:rsidRPr="00D8329C">
              <w:rPr>
                <w:rFonts w:eastAsiaTheme="minorEastAsia" w:cstheme="majorHAnsi"/>
                <w:bCs/>
                <w:color w:val="auto"/>
                <w:sz w:val="18"/>
                <w:szCs w:val="18"/>
              </w:rPr>
              <w:t xml:space="preserve"> and policy dialogue on comprehensive tax reform</w:t>
            </w:r>
            <w:r w:rsidR="00CB7100" w:rsidRPr="00D8329C">
              <w:rPr>
                <w:rFonts w:eastAsiaTheme="minorEastAsia" w:cstheme="majorHAnsi"/>
                <w:bCs/>
                <w:color w:val="auto"/>
                <w:sz w:val="18"/>
                <w:szCs w:val="18"/>
              </w:rPr>
              <w:t>s</w:t>
            </w:r>
            <w:r w:rsidRPr="00D8329C">
              <w:rPr>
                <w:rFonts w:eastAsiaTheme="minorEastAsia" w:cstheme="majorHAnsi"/>
                <w:bCs/>
                <w:color w:val="auto"/>
                <w:sz w:val="18"/>
                <w:szCs w:val="18"/>
              </w:rPr>
              <w:t xml:space="preserve"> and its distributional effects.</w:t>
            </w:r>
          </w:p>
          <w:p w:rsidR="00FD1603" w:rsidRPr="00987553" w:rsidRDefault="00FD1603" w:rsidP="00FD1603">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color w:val="auto"/>
                <w:sz w:val="18"/>
                <w:szCs w:val="18"/>
              </w:rPr>
              <w:t xml:space="preserve">IMF-METAC: </w:t>
            </w:r>
            <w:r w:rsidRPr="00987553">
              <w:rPr>
                <w:rFonts w:eastAsiaTheme="minorEastAsia" w:cstheme="majorHAnsi"/>
                <w:bCs/>
                <w:color w:val="auto"/>
                <w:sz w:val="18"/>
                <w:szCs w:val="18"/>
              </w:rPr>
              <w:t>Tax Administration Diagnostic Assessment (TADAT) and Tax gap analysis</w:t>
            </w:r>
            <w:r w:rsidR="000C165A" w:rsidRPr="00987553">
              <w:rPr>
                <w:rFonts w:eastAsiaTheme="minorEastAsia" w:cstheme="majorHAnsi"/>
                <w:bCs/>
                <w:color w:val="auto"/>
                <w:sz w:val="18"/>
                <w:szCs w:val="18"/>
              </w:rPr>
              <w:t xml:space="preserve"> (RA-GAP)</w:t>
            </w:r>
            <w:r w:rsidRPr="00987553">
              <w:rPr>
                <w:rFonts w:eastAsiaTheme="minorEastAsia" w:cstheme="majorHAnsi"/>
                <w:bCs/>
                <w:color w:val="auto"/>
                <w:sz w:val="18"/>
                <w:szCs w:val="18"/>
              </w:rPr>
              <w:t>.</w:t>
            </w:r>
          </w:p>
          <w:p w:rsidR="009D1E61" w:rsidRPr="00B513C5"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987553">
              <w:rPr>
                <w:rFonts w:eastAsiaTheme="minorEastAsia" w:cstheme="majorHAnsi"/>
                <w:b/>
                <w:color w:val="auto"/>
                <w:sz w:val="18"/>
                <w:szCs w:val="18"/>
              </w:rPr>
              <w:t>EU</w:t>
            </w:r>
            <w:r w:rsidR="00121877" w:rsidRPr="00987553">
              <w:rPr>
                <w:rFonts w:eastAsiaTheme="minorEastAsia" w:cstheme="majorHAnsi"/>
                <w:b/>
                <w:color w:val="auto"/>
                <w:sz w:val="18"/>
                <w:szCs w:val="18"/>
              </w:rPr>
              <w:t>-</w:t>
            </w:r>
            <w:r w:rsidR="003A242A" w:rsidRPr="00B513C5">
              <w:rPr>
                <w:rFonts w:eastAsiaTheme="minorEastAsia" w:cstheme="majorHAnsi"/>
                <w:b/>
                <w:color w:val="auto"/>
                <w:sz w:val="18"/>
                <w:szCs w:val="18"/>
              </w:rPr>
              <w:t>WBG</w:t>
            </w:r>
            <w:r w:rsidRPr="00B513C5">
              <w:rPr>
                <w:rFonts w:eastAsiaTheme="minorEastAsia" w:cstheme="majorHAnsi"/>
                <w:b/>
                <w:color w:val="auto"/>
                <w:sz w:val="18"/>
                <w:szCs w:val="18"/>
              </w:rPr>
              <w:t xml:space="preserve">: </w:t>
            </w:r>
            <w:r w:rsidR="00D93199" w:rsidRPr="00B513C5">
              <w:rPr>
                <w:rFonts w:eastAsiaTheme="minorEastAsia" w:cstheme="majorHAnsi"/>
                <w:bCs/>
                <w:color w:val="auto"/>
                <w:sz w:val="18"/>
                <w:szCs w:val="18"/>
              </w:rPr>
              <w:t xml:space="preserve">Fiscal </w:t>
            </w:r>
            <w:r w:rsidRPr="00B513C5">
              <w:rPr>
                <w:rFonts w:eastAsiaTheme="minorEastAsia" w:cstheme="majorHAnsi"/>
                <w:bCs/>
                <w:color w:val="auto"/>
                <w:sz w:val="18"/>
                <w:szCs w:val="18"/>
              </w:rPr>
              <w:t>policy reform / twinning in favor of tax administration (DGI) with French and Spanish counterparts, and public governance</w:t>
            </w:r>
            <w:r w:rsidR="003A242A" w:rsidRPr="00D8329C">
              <w:rPr>
                <w:rFonts w:eastAsiaTheme="minorEastAsia" w:cstheme="majorHAnsi"/>
                <w:bCs/>
                <w:sz w:val="18"/>
                <w:szCs w:val="18"/>
              </w:rPr>
              <w:t xml:space="preserve"> (quality of service, control, recovery)</w:t>
            </w:r>
            <w:r w:rsidRPr="00B513C5">
              <w:rPr>
                <w:rFonts w:eastAsiaTheme="minorEastAsia" w:cstheme="majorHAnsi"/>
                <w:bCs/>
                <w:color w:val="auto"/>
                <w:sz w:val="18"/>
                <w:szCs w:val="18"/>
              </w:rPr>
              <w:t>.</w:t>
            </w:r>
          </w:p>
          <w:p w:rsidR="009D1E61" w:rsidRPr="00B513C5" w:rsidRDefault="009D1E61" w:rsidP="00661A8C">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B513C5">
              <w:rPr>
                <w:rFonts w:eastAsiaTheme="minorEastAsia" w:cstheme="majorHAnsi"/>
                <w:b/>
                <w:color w:val="auto"/>
                <w:sz w:val="18"/>
                <w:szCs w:val="18"/>
              </w:rPr>
              <w:t xml:space="preserve">AfDB: </w:t>
            </w:r>
            <w:r w:rsidRPr="00B513C5">
              <w:rPr>
                <w:rFonts w:eastAsiaTheme="minorEastAsia" w:cstheme="majorHAnsi"/>
                <w:bCs/>
                <w:color w:val="auto"/>
                <w:sz w:val="18"/>
                <w:szCs w:val="18"/>
              </w:rPr>
              <w:t>Fiscal reform measures.</w:t>
            </w:r>
          </w:p>
          <w:p w:rsidR="009D1E61" w:rsidRPr="00B513C5"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B513C5">
              <w:rPr>
                <w:rFonts w:eastAsiaTheme="minorEastAsia" w:cstheme="majorHAnsi"/>
                <w:b/>
                <w:color w:val="auto"/>
                <w:sz w:val="18"/>
                <w:szCs w:val="18"/>
              </w:rPr>
              <w:t xml:space="preserve">EBRD: </w:t>
            </w:r>
            <w:r w:rsidR="00D93199" w:rsidRPr="00B513C5">
              <w:rPr>
                <w:rFonts w:eastAsiaTheme="minorEastAsia" w:cstheme="majorHAnsi"/>
                <w:bCs/>
                <w:color w:val="auto"/>
                <w:sz w:val="18"/>
                <w:szCs w:val="18"/>
              </w:rPr>
              <w:t xml:space="preserve">Transition </w:t>
            </w:r>
            <w:r w:rsidRPr="00B513C5">
              <w:rPr>
                <w:rFonts w:eastAsiaTheme="minorEastAsia" w:cstheme="majorHAnsi"/>
                <w:bCs/>
                <w:color w:val="auto"/>
                <w:sz w:val="18"/>
                <w:szCs w:val="18"/>
              </w:rPr>
              <w:t>to a more flexible exchange rate regime.</w:t>
            </w:r>
          </w:p>
          <w:p w:rsidR="00121877" w:rsidRPr="00B81874" w:rsidRDefault="009D1E61" w:rsidP="00121877">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B513C5">
              <w:rPr>
                <w:rFonts w:eastAsiaTheme="minorEastAsia" w:cstheme="majorHAnsi"/>
                <w:b/>
                <w:color w:val="auto"/>
                <w:sz w:val="18"/>
                <w:szCs w:val="18"/>
              </w:rPr>
              <w:t xml:space="preserve">OECD: </w:t>
            </w:r>
            <w:r w:rsidR="00D93199" w:rsidRPr="00B513C5">
              <w:rPr>
                <w:rFonts w:eastAsiaTheme="minorEastAsia" w:cstheme="majorHAnsi"/>
                <w:bCs/>
                <w:color w:val="auto"/>
                <w:sz w:val="18"/>
                <w:szCs w:val="18"/>
              </w:rPr>
              <w:t xml:space="preserve">Tax </w:t>
            </w:r>
            <w:r w:rsidRPr="00B513C5">
              <w:rPr>
                <w:rFonts w:eastAsiaTheme="minorEastAsia" w:cstheme="majorHAnsi"/>
                <w:bCs/>
                <w:color w:val="auto"/>
                <w:sz w:val="18"/>
                <w:szCs w:val="18"/>
              </w:rPr>
              <w:t>reforms specifically regarding international standards on transparency, information exchange, BEPS and revenue statistics, Tax Inspectors Without Borders Programme.</w:t>
            </w:r>
            <w:r w:rsidRPr="00B513C5">
              <w:rPr>
                <w:color w:val="auto"/>
                <w:sz w:val="18"/>
                <w:szCs w:val="18"/>
              </w:rPr>
              <w:t xml:space="preserve"> </w:t>
            </w:r>
          </w:p>
          <w:p w:rsidR="00702EFC" w:rsidRPr="00D8329C" w:rsidRDefault="00702EFC" w:rsidP="003528A8">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 xml:space="preserve">France: </w:t>
            </w:r>
            <w:r w:rsidR="002C7D54">
              <w:rPr>
                <w:rFonts w:eastAsiaTheme="minorEastAsia" w:cstheme="majorHAnsi"/>
                <w:sz w:val="18"/>
                <w:szCs w:val="18"/>
              </w:rPr>
              <w:t>TA</w:t>
            </w:r>
            <w:r w:rsidRPr="00D8329C">
              <w:rPr>
                <w:rFonts w:eastAsiaTheme="minorEastAsia" w:cstheme="majorHAnsi"/>
                <w:sz w:val="18"/>
                <w:szCs w:val="18"/>
              </w:rPr>
              <w:t xml:space="preserve"> for capacity building and improved governance</w:t>
            </w:r>
            <w:r w:rsidR="00997D96" w:rsidRPr="00D8329C">
              <w:rPr>
                <w:rFonts w:eastAsiaTheme="minorEastAsia" w:cstheme="majorHAnsi"/>
                <w:sz w:val="18"/>
                <w:szCs w:val="18"/>
              </w:rPr>
              <w:t>.</w:t>
            </w:r>
          </w:p>
        </w:tc>
      </w:tr>
      <w:tr w:rsidR="00B811E2" w:rsidRPr="00D8329C" w:rsidTr="00FF1C99">
        <w:trPr>
          <w:gridAfter w:val="1"/>
          <w:wAfter w:w="27" w:type="dxa"/>
          <w:trHeight w:val="45"/>
          <w:jc w:val="center"/>
        </w:trPr>
        <w:tc>
          <w:tcPr>
            <w:cnfStyle w:val="001000000000" w:firstRow="0" w:lastRow="0" w:firstColumn="1" w:lastColumn="0" w:oddVBand="0" w:evenVBand="0" w:oddHBand="0" w:evenHBand="0" w:firstRowFirstColumn="0" w:firstRowLastColumn="0" w:lastRowFirstColumn="0" w:lastRowLastColumn="0"/>
            <w:tcW w:w="1234" w:type="dxa"/>
            <w:vMerge/>
            <w:tcBorders>
              <w:left w:val="none" w:sz="0" w:space="0" w:color="auto"/>
              <w:bottom w:val="none" w:sz="0" w:space="0" w:color="auto"/>
              <w:right w:val="none" w:sz="0" w:space="0" w:color="auto"/>
            </w:tcBorders>
            <w:shd w:val="clear" w:color="auto" w:fill="auto"/>
            <w:vAlign w:val="center"/>
          </w:tcPr>
          <w:p w:rsidR="009D1E61" w:rsidRPr="00B81874" w:rsidRDefault="009D1E61" w:rsidP="00661A8C">
            <w:pPr>
              <w:rPr>
                <w:rFonts w:eastAsiaTheme="minorEastAsia" w:cstheme="majorHAnsi"/>
                <w:color w:val="auto"/>
                <w:sz w:val="18"/>
                <w:szCs w:val="18"/>
              </w:rPr>
            </w:pPr>
          </w:p>
        </w:tc>
        <w:tc>
          <w:tcPr>
            <w:tcW w:w="4819" w:type="dxa"/>
            <w:gridSpan w:val="3"/>
            <w:shd w:val="clear" w:color="auto" w:fill="auto"/>
            <w:vAlign w:val="center"/>
          </w:tcPr>
          <w:p w:rsidR="009D1E61" w:rsidRPr="00B81874" w:rsidRDefault="009D1E61" w:rsidP="009D1E61">
            <w:pPr>
              <w:pStyle w:val="Paragraphedeliste"/>
              <w:numPr>
                <w:ilvl w:val="0"/>
                <w:numId w:val="12"/>
              </w:numPr>
              <w:tabs>
                <w:tab w:val="clear" w:pos="720"/>
                <w:tab w:val="left" w:pos="141"/>
                <w:tab w:val="num" w:pos="360"/>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b/>
                <w:bCs/>
                <w:color w:val="auto"/>
                <w:sz w:val="18"/>
                <w:szCs w:val="18"/>
              </w:rPr>
            </w:pPr>
            <w:r w:rsidRPr="00D8329C">
              <w:rPr>
                <w:b/>
                <w:bCs/>
                <w:sz w:val="18"/>
                <w:szCs w:val="18"/>
              </w:rPr>
              <w:t>Implementation of the transition to a more flexible exchange rate regime.</w:t>
            </w:r>
          </w:p>
        </w:tc>
        <w:tc>
          <w:tcPr>
            <w:tcW w:w="1573" w:type="dxa"/>
            <w:gridSpan w:val="3"/>
            <w:vMerge/>
            <w:shd w:val="clear" w:color="auto" w:fill="auto"/>
            <w:vAlign w:val="center"/>
          </w:tcPr>
          <w:p w:rsidR="009D1E61" w:rsidRPr="00B81874" w:rsidRDefault="009D1E61" w:rsidP="00661A8C">
            <w:pPr>
              <w:pStyle w:val="Paragraphedeliste"/>
              <w:numPr>
                <w:ilvl w:val="0"/>
                <w:numId w:val="6"/>
              </w:numPr>
              <w:tabs>
                <w:tab w:val="left" w:pos="181"/>
                <w:tab w:val="left" w:pos="381"/>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6711" w:type="dxa"/>
            <w:vMerge/>
            <w:shd w:val="clear" w:color="auto" w:fill="auto"/>
          </w:tcPr>
          <w:p w:rsidR="009D1E61" w:rsidRPr="00D8329C" w:rsidRDefault="009D1E61" w:rsidP="00661A8C">
            <w:pPr>
              <w:pStyle w:val="Paragraphedeliste"/>
              <w:numPr>
                <w:ilvl w:val="1"/>
                <w:numId w:val="14"/>
              </w:numPr>
              <w:tabs>
                <w:tab w:val="clear" w:pos="1440"/>
                <w:tab w:val="num" w:pos="142"/>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p>
        </w:tc>
      </w:tr>
      <w:tr w:rsidR="00B811E2" w:rsidRPr="0015023A" w:rsidTr="00FF1C99">
        <w:trPr>
          <w:gridAfter w:val="1"/>
          <w:wAfter w:w="27" w:type="dxa"/>
          <w:trHeight w:val="125"/>
          <w:jc w:val="center"/>
        </w:trPr>
        <w:tc>
          <w:tcPr>
            <w:cnfStyle w:val="001000000000" w:firstRow="0" w:lastRow="0" w:firstColumn="1" w:lastColumn="0" w:oddVBand="0" w:evenVBand="0" w:oddHBand="0" w:evenHBand="0" w:firstRowFirstColumn="0" w:firstRowLastColumn="0" w:lastRowFirstColumn="0" w:lastRowLastColumn="0"/>
            <w:tcW w:w="1234" w:type="dxa"/>
            <w:tcBorders>
              <w:left w:val="none" w:sz="0" w:space="0" w:color="auto"/>
              <w:bottom w:val="none" w:sz="0" w:space="0" w:color="auto"/>
              <w:right w:val="none" w:sz="0" w:space="0" w:color="auto"/>
            </w:tcBorders>
            <w:shd w:val="clear" w:color="auto" w:fill="auto"/>
            <w:vAlign w:val="center"/>
          </w:tcPr>
          <w:p w:rsidR="009D1E61" w:rsidRPr="00D8329C" w:rsidRDefault="009D1E61" w:rsidP="00661A8C">
            <w:pPr>
              <w:rPr>
                <w:rFonts w:eastAsiaTheme="minorEastAsia" w:cstheme="majorHAnsi"/>
                <w:b/>
                <w:bCs/>
                <w:color w:val="auto"/>
                <w:sz w:val="18"/>
                <w:szCs w:val="18"/>
              </w:rPr>
            </w:pPr>
            <w:r w:rsidRPr="00D8329C">
              <w:rPr>
                <w:rFonts w:eastAsiaTheme="minorEastAsia" w:cstheme="majorHAnsi"/>
                <w:b/>
                <w:bCs/>
                <w:color w:val="auto"/>
                <w:sz w:val="18"/>
                <w:szCs w:val="18"/>
              </w:rPr>
              <w:t>Public investment management</w:t>
            </w:r>
          </w:p>
        </w:tc>
        <w:tc>
          <w:tcPr>
            <w:tcW w:w="4819" w:type="dxa"/>
            <w:gridSpan w:val="3"/>
            <w:shd w:val="clear" w:color="auto" w:fill="auto"/>
            <w:vAlign w:val="center"/>
          </w:tcPr>
          <w:p w:rsidR="009D1E61" w:rsidRPr="00D8329C" w:rsidRDefault="009D1E61" w:rsidP="009D1E61">
            <w:pPr>
              <w:pStyle w:val="Paragraphedeliste"/>
              <w:numPr>
                <w:ilvl w:val="0"/>
                <w:numId w:val="12"/>
              </w:numPr>
              <w:tabs>
                <w:tab w:val="clear" w:pos="720"/>
                <w:tab w:val="left" w:pos="141"/>
                <w:tab w:val="num" w:pos="360"/>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b/>
                <w:bCs/>
                <w:color w:val="auto"/>
                <w:sz w:val="18"/>
                <w:szCs w:val="18"/>
              </w:rPr>
            </w:pPr>
            <w:r w:rsidRPr="00D8329C">
              <w:rPr>
                <w:b/>
                <w:bCs/>
                <w:color w:val="auto"/>
                <w:sz w:val="18"/>
                <w:szCs w:val="18"/>
              </w:rPr>
              <w:t>Implementation of a new public investment management strategy.</w:t>
            </w:r>
          </w:p>
          <w:p w:rsidR="009D1E61" w:rsidRPr="00D8329C" w:rsidRDefault="009D1E61" w:rsidP="009D1E61">
            <w:pPr>
              <w:pStyle w:val="Paragraphedeliste"/>
              <w:numPr>
                <w:ilvl w:val="0"/>
                <w:numId w:val="12"/>
              </w:numPr>
              <w:tabs>
                <w:tab w:val="clear" w:pos="720"/>
                <w:tab w:val="left" w:pos="141"/>
                <w:tab w:val="num" w:pos="360"/>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b/>
                <w:bCs/>
                <w:color w:val="auto"/>
                <w:sz w:val="18"/>
                <w:szCs w:val="18"/>
              </w:rPr>
            </w:pPr>
            <w:r w:rsidRPr="00D8329C">
              <w:rPr>
                <w:b/>
                <w:bCs/>
                <w:color w:val="auto"/>
                <w:sz w:val="18"/>
                <w:szCs w:val="18"/>
              </w:rPr>
              <w:t>Improving state-owned Enterprises (SOE</w:t>
            </w:r>
            <w:r w:rsidR="002F5E87" w:rsidRPr="00D8329C">
              <w:rPr>
                <w:b/>
                <w:bCs/>
                <w:color w:val="auto"/>
                <w:sz w:val="18"/>
                <w:szCs w:val="18"/>
              </w:rPr>
              <w:t>s</w:t>
            </w:r>
            <w:r w:rsidRPr="00D8329C">
              <w:rPr>
                <w:b/>
                <w:bCs/>
                <w:color w:val="auto"/>
                <w:sz w:val="18"/>
                <w:szCs w:val="18"/>
              </w:rPr>
              <w:t>) governance and performance.</w:t>
            </w:r>
          </w:p>
        </w:tc>
        <w:tc>
          <w:tcPr>
            <w:tcW w:w="1573" w:type="dxa"/>
            <w:gridSpan w:val="3"/>
            <w:shd w:val="clear" w:color="auto" w:fill="auto"/>
            <w:vAlign w:val="center"/>
          </w:tcPr>
          <w:p w:rsidR="009D1E61" w:rsidRPr="00D8329C" w:rsidRDefault="009D1E61" w:rsidP="00661A8C">
            <w:pPr>
              <w:pStyle w:val="Paragraphedeliste"/>
              <w:tabs>
                <w:tab w:val="left" w:pos="181"/>
                <w:tab w:val="left" w:pos="381"/>
              </w:tabs>
              <w:ind w:left="0"/>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color w:val="auto"/>
                <w:sz w:val="18"/>
                <w:szCs w:val="18"/>
              </w:rPr>
              <w:t xml:space="preserve">Setting up a legal framework to unify the investment management process </w:t>
            </w:r>
          </w:p>
        </w:tc>
        <w:tc>
          <w:tcPr>
            <w:tcW w:w="6711" w:type="dxa"/>
            <w:shd w:val="clear" w:color="auto" w:fill="auto"/>
          </w:tcPr>
          <w:p w:rsidR="009D1E61" w:rsidRPr="00D8329C" w:rsidRDefault="003A242A" w:rsidP="00661A8C">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color w:val="auto"/>
                <w:sz w:val="18"/>
                <w:szCs w:val="18"/>
              </w:rPr>
              <w:t>WBG</w:t>
            </w:r>
            <w:r w:rsidR="009D1E61" w:rsidRPr="00D8329C">
              <w:rPr>
                <w:rFonts w:eastAsiaTheme="minorEastAsia" w:cstheme="majorHAnsi"/>
                <w:b/>
                <w:color w:val="auto"/>
                <w:sz w:val="18"/>
                <w:szCs w:val="18"/>
              </w:rPr>
              <w:t xml:space="preserve">-IMF-AfDB: </w:t>
            </w:r>
            <w:r w:rsidR="009D1E61" w:rsidRPr="00D8329C">
              <w:rPr>
                <w:rFonts w:eastAsiaTheme="minorEastAsia" w:cstheme="majorHAnsi"/>
                <w:bCs/>
                <w:color w:val="auto"/>
                <w:sz w:val="18"/>
                <w:szCs w:val="18"/>
              </w:rPr>
              <w:t>PIMA</w:t>
            </w:r>
            <w:r w:rsidR="00B513C5">
              <w:rPr>
                <w:rFonts w:eastAsiaTheme="minorEastAsia" w:cstheme="majorHAnsi"/>
                <w:bCs/>
                <w:color w:val="auto"/>
                <w:sz w:val="18"/>
                <w:szCs w:val="18"/>
              </w:rPr>
              <w:t>.</w:t>
            </w:r>
          </w:p>
          <w:p w:rsidR="00121877" w:rsidRPr="004A3C9E" w:rsidRDefault="003A242A" w:rsidP="00661A8C">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sz w:val="18"/>
                <w:szCs w:val="18"/>
              </w:rPr>
            </w:pPr>
            <w:r w:rsidRPr="00987553">
              <w:rPr>
                <w:rFonts w:eastAsiaTheme="minorEastAsia" w:cstheme="majorHAnsi"/>
                <w:b/>
                <w:color w:val="auto"/>
                <w:sz w:val="18"/>
                <w:szCs w:val="18"/>
              </w:rPr>
              <w:t>WBG</w:t>
            </w:r>
            <w:r w:rsidR="00FF3EA5" w:rsidRPr="00987553">
              <w:rPr>
                <w:rFonts w:eastAsiaTheme="minorEastAsia" w:cstheme="majorHAnsi"/>
                <w:b/>
                <w:color w:val="auto"/>
                <w:sz w:val="18"/>
                <w:szCs w:val="18"/>
              </w:rPr>
              <w:t xml:space="preserve">: </w:t>
            </w:r>
            <w:r w:rsidR="00FF3EA5" w:rsidRPr="003528A8">
              <w:rPr>
                <w:rFonts w:eastAsiaTheme="minorEastAsia" w:cstheme="majorHAnsi"/>
                <w:bCs/>
                <w:sz w:val="18"/>
                <w:szCs w:val="18"/>
              </w:rPr>
              <w:t>L</w:t>
            </w:r>
            <w:r w:rsidR="00CB3BC1" w:rsidRPr="00B513C5">
              <w:rPr>
                <w:rFonts w:eastAsiaTheme="minorEastAsia" w:cstheme="majorHAnsi"/>
                <w:bCs/>
                <w:color w:val="auto"/>
                <w:sz w:val="18"/>
                <w:szCs w:val="18"/>
              </w:rPr>
              <w:t xml:space="preserve">ocal government </w:t>
            </w:r>
            <w:r w:rsidR="00CB3BC1" w:rsidRPr="009C7372">
              <w:rPr>
                <w:rFonts w:eastAsiaTheme="minorEastAsia" w:cstheme="majorHAnsi"/>
                <w:bCs/>
                <w:color w:val="auto"/>
                <w:sz w:val="18"/>
                <w:szCs w:val="18"/>
              </w:rPr>
              <w:t xml:space="preserve">support program; City of Casablanca planning support; </w:t>
            </w:r>
            <w:r w:rsidR="00CB3BC1" w:rsidRPr="00D8329C">
              <w:rPr>
                <w:rFonts w:eastAsiaTheme="minorEastAsia" w:cstheme="majorHAnsi"/>
                <w:bCs/>
                <w:sz w:val="18"/>
                <w:szCs w:val="18"/>
              </w:rPr>
              <w:t>Infra diagnostic/cascade approach to infra investment strategy</w:t>
            </w:r>
            <w:r w:rsidR="00C42DA8" w:rsidRPr="00D8329C">
              <w:rPr>
                <w:rFonts w:eastAsiaTheme="minorEastAsia" w:cstheme="majorHAnsi"/>
                <w:bCs/>
                <w:sz w:val="18"/>
                <w:szCs w:val="18"/>
              </w:rPr>
              <w:t xml:space="preserve">; </w:t>
            </w:r>
            <w:r w:rsidR="00C42DA8" w:rsidRPr="004A3C9E">
              <w:rPr>
                <w:rFonts w:eastAsiaTheme="minorEastAsia" w:cstheme="majorHAnsi"/>
                <w:bCs/>
                <w:sz w:val="18"/>
                <w:szCs w:val="18"/>
              </w:rPr>
              <w:t>de-risking SOEs</w:t>
            </w:r>
            <w:r w:rsidR="00B513C5" w:rsidRPr="004A3C9E">
              <w:rPr>
                <w:rFonts w:eastAsiaTheme="minorEastAsia" w:cstheme="majorHAnsi"/>
                <w:bCs/>
                <w:sz w:val="18"/>
                <w:szCs w:val="18"/>
              </w:rPr>
              <w:t>.</w:t>
            </w:r>
          </w:p>
          <w:p w:rsidR="009D1E61" w:rsidRPr="00B513C5"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sz w:val="18"/>
                <w:szCs w:val="18"/>
              </w:rPr>
              <w:t xml:space="preserve">AfDB: </w:t>
            </w:r>
            <w:r w:rsidRPr="00D8329C">
              <w:rPr>
                <w:rFonts w:eastAsiaTheme="minorEastAsia" w:cstheme="majorHAnsi"/>
                <w:bCs/>
                <w:sz w:val="18"/>
                <w:szCs w:val="18"/>
              </w:rPr>
              <w:t xml:space="preserve">Support </w:t>
            </w:r>
            <w:r w:rsidR="002F5E87" w:rsidRPr="00D8329C">
              <w:rPr>
                <w:rFonts w:eastAsiaTheme="minorEastAsia" w:cstheme="majorHAnsi"/>
                <w:bCs/>
                <w:sz w:val="18"/>
                <w:szCs w:val="18"/>
              </w:rPr>
              <w:t xml:space="preserve">for </w:t>
            </w:r>
            <w:r w:rsidRPr="00D8329C">
              <w:rPr>
                <w:rFonts w:eastAsiaTheme="minorEastAsia" w:cstheme="majorHAnsi"/>
                <w:bCs/>
                <w:sz w:val="18"/>
                <w:szCs w:val="18"/>
              </w:rPr>
              <w:t>the implementation of the transport and logistic</w:t>
            </w:r>
            <w:r w:rsidR="002F5E87" w:rsidRPr="00D8329C">
              <w:rPr>
                <w:rFonts w:eastAsiaTheme="minorEastAsia" w:cstheme="majorHAnsi"/>
                <w:bCs/>
                <w:sz w:val="18"/>
                <w:szCs w:val="18"/>
              </w:rPr>
              <w:t>s</w:t>
            </w:r>
            <w:r w:rsidRPr="00D8329C">
              <w:rPr>
                <w:rFonts w:eastAsiaTheme="minorEastAsia" w:cstheme="majorHAnsi"/>
                <w:bCs/>
                <w:sz w:val="18"/>
                <w:szCs w:val="18"/>
              </w:rPr>
              <w:t xml:space="preserve"> overall strategy; Training </w:t>
            </w:r>
            <w:r w:rsidR="002F5E87" w:rsidRPr="00D8329C">
              <w:rPr>
                <w:rFonts w:eastAsiaTheme="minorEastAsia" w:cstheme="majorHAnsi"/>
                <w:bCs/>
                <w:sz w:val="18"/>
                <w:szCs w:val="18"/>
              </w:rPr>
              <w:t xml:space="preserve">for </w:t>
            </w:r>
            <w:r w:rsidRPr="00D8329C">
              <w:rPr>
                <w:rFonts w:eastAsiaTheme="minorEastAsia" w:cstheme="majorHAnsi"/>
                <w:bCs/>
                <w:sz w:val="18"/>
                <w:szCs w:val="18"/>
              </w:rPr>
              <w:t>SOE</w:t>
            </w:r>
            <w:r w:rsidR="002F5E87" w:rsidRPr="00D8329C">
              <w:rPr>
                <w:rFonts w:eastAsiaTheme="minorEastAsia" w:cstheme="majorHAnsi"/>
                <w:bCs/>
                <w:sz w:val="18"/>
                <w:szCs w:val="18"/>
              </w:rPr>
              <w:t>s</w:t>
            </w:r>
            <w:r w:rsidRPr="00D8329C">
              <w:rPr>
                <w:rFonts w:eastAsiaTheme="minorEastAsia" w:cstheme="majorHAnsi"/>
                <w:bCs/>
                <w:sz w:val="18"/>
                <w:szCs w:val="18"/>
              </w:rPr>
              <w:t xml:space="preserve"> administrators</w:t>
            </w:r>
            <w:r w:rsidR="00B513C5">
              <w:rPr>
                <w:rFonts w:eastAsiaTheme="minorEastAsia" w:cstheme="majorHAnsi"/>
                <w:bCs/>
                <w:color w:val="auto"/>
                <w:sz w:val="18"/>
                <w:szCs w:val="18"/>
              </w:rPr>
              <w:t>.</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sz w:val="18"/>
                <w:szCs w:val="18"/>
              </w:rPr>
              <w:t>AfDB-AFD</w:t>
            </w:r>
            <w:r w:rsidR="0015023A">
              <w:rPr>
                <w:rFonts w:eastAsiaTheme="minorEastAsia" w:cstheme="majorHAnsi"/>
                <w:b/>
                <w:sz w:val="18"/>
                <w:szCs w:val="18"/>
              </w:rPr>
              <w:t>-KFW</w:t>
            </w:r>
            <w:r w:rsidRPr="00D8329C">
              <w:rPr>
                <w:rFonts w:eastAsiaTheme="minorEastAsia" w:cstheme="majorHAnsi"/>
                <w:b/>
                <w:sz w:val="18"/>
                <w:szCs w:val="18"/>
              </w:rPr>
              <w:t xml:space="preserve">: </w:t>
            </w:r>
            <w:r w:rsidRPr="00D8329C">
              <w:rPr>
                <w:rFonts w:eastAsiaTheme="minorEastAsia" w:cstheme="majorHAnsi"/>
                <w:bCs/>
                <w:sz w:val="18"/>
                <w:szCs w:val="18"/>
              </w:rPr>
              <w:t xml:space="preserve">Support </w:t>
            </w:r>
            <w:r w:rsidR="002F5E87" w:rsidRPr="00D8329C">
              <w:rPr>
                <w:rFonts w:eastAsiaTheme="minorEastAsia" w:cstheme="majorHAnsi"/>
                <w:bCs/>
                <w:sz w:val="18"/>
                <w:szCs w:val="18"/>
              </w:rPr>
              <w:t xml:space="preserve">for </w:t>
            </w:r>
            <w:r w:rsidRPr="00D8329C">
              <w:rPr>
                <w:rFonts w:eastAsiaTheme="minorEastAsia" w:cstheme="majorHAnsi"/>
                <w:bCs/>
                <w:sz w:val="18"/>
                <w:szCs w:val="18"/>
              </w:rPr>
              <w:t>the implementation of the Moroccan electricity network overall strategy (ONEE)</w:t>
            </w:r>
            <w:r w:rsidR="002F5E87" w:rsidRPr="00D8329C">
              <w:rPr>
                <w:rFonts w:eastAsiaTheme="minorEastAsia" w:cstheme="majorHAnsi"/>
                <w:bCs/>
                <w:sz w:val="18"/>
                <w:szCs w:val="18"/>
              </w:rPr>
              <w:t>.</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sz w:val="18"/>
                <w:szCs w:val="18"/>
              </w:rPr>
              <w:t xml:space="preserve">AFD: </w:t>
            </w:r>
            <w:r w:rsidRPr="00D8329C">
              <w:rPr>
                <w:rFonts w:eastAsiaTheme="minorEastAsia" w:cstheme="majorHAnsi"/>
                <w:bCs/>
                <w:sz w:val="18"/>
                <w:szCs w:val="18"/>
              </w:rPr>
              <w:t xml:space="preserve">Loan to FEC; support </w:t>
            </w:r>
            <w:r w:rsidR="002F5E87" w:rsidRPr="00D8329C">
              <w:rPr>
                <w:rFonts w:eastAsiaTheme="minorEastAsia" w:cstheme="majorHAnsi"/>
                <w:bCs/>
                <w:sz w:val="18"/>
                <w:szCs w:val="18"/>
              </w:rPr>
              <w:t xml:space="preserve">for </w:t>
            </w:r>
            <w:r w:rsidRPr="00D8329C">
              <w:rPr>
                <w:rFonts w:eastAsiaTheme="minorEastAsia" w:cstheme="majorHAnsi"/>
                <w:bCs/>
                <w:sz w:val="18"/>
                <w:szCs w:val="18"/>
              </w:rPr>
              <w:t>corporate governance of SOE</w:t>
            </w:r>
            <w:r w:rsidR="002F5E87" w:rsidRPr="00D8329C">
              <w:rPr>
                <w:rFonts w:eastAsiaTheme="minorEastAsia" w:cstheme="majorHAnsi"/>
                <w:bCs/>
                <w:sz w:val="18"/>
                <w:szCs w:val="18"/>
              </w:rPr>
              <w:t>s</w:t>
            </w:r>
            <w:r w:rsidRPr="00D8329C">
              <w:rPr>
                <w:rFonts w:eastAsiaTheme="minorEastAsia" w:cstheme="majorHAnsi"/>
                <w:bCs/>
                <w:sz w:val="18"/>
                <w:szCs w:val="18"/>
              </w:rPr>
              <w:t xml:space="preserve"> and/or associated legal/regulatory framework; and Support </w:t>
            </w:r>
            <w:r w:rsidR="002F5E87" w:rsidRPr="00D8329C">
              <w:rPr>
                <w:rFonts w:eastAsiaTheme="minorEastAsia" w:cstheme="majorHAnsi"/>
                <w:bCs/>
                <w:sz w:val="18"/>
                <w:szCs w:val="18"/>
              </w:rPr>
              <w:t xml:space="preserve">for </w:t>
            </w:r>
            <w:r w:rsidRPr="00D8329C">
              <w:rPr>
                <w:rFonts w:eastAsiaTheme="minorEastAsia" w:cstheme="majorHAnsi"/>
                <w:bCs/>
                <w:sz w:val="18"/>
                <w:szCs w:val="18"/>
              </w:rPr>
              <w:t>studies and pilot projects of national reference (RAMSA) related to waste water re-use, industrial depollution and sewage sludge valorization</w:t>
            </w:r>
            <w:r w:rsidR="002F5E87" w:rsidRPr="00D8329C">
              <w:rPr>
                <w:rFonts w:eastAsiaTheme="minorEastAsia" w:cstheme="majorHAnsi"/>
                <w:bCs/>
                <w:sz w:val="18"/>
                <w:szCs w:val="18"/>
              </w:rPr>
              <w:t>.</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sz w:val="18"/>
                <w:szCs w:val="18"/>
              </w:rPr>
              <w:t xml:space="preserve">EBRD: </w:t>
            </w:r>
            <w:r w:rsidR="002F5E87" w:rsidRPr="00D8329C">
              <w:rPr>
                <w:rFonts w:eastAsiaTheme="minorEastAsia" w:cstheme="majorHAnsi"/>
                <w:bCs/>
                <w:sz w:val="18"/>
                <w:szCs w:val="18"/>
              </w:rPr>
              <w:t xml:space="preserve">Corporate </w:t>
            </w:r>
            <w:r w:rsidRPr="00D8329C">
              <w:rPr>
                <w:rFonts w:eastAsiaTheme="minorEastAsia" w:cstheme="majorHAnsi"/>
                <w:bCs/>
                <w:sz w:val="18"/>
                <w:szCs w:val="18"/>
              </w:rPr>
              <w:t>governance of SOE</w:t>
            </w:r>
            <w:r w:rsidR="002F5E87" w:rsidRPr="00D8329C">
              <w:rPr>
                <w:rFonts w:eastAsiaTheme="minorEastAsia" w:cstheme="majorHAnsi"/>
                <w:bCs/>
                <w:sz w:val="18"/>
                <w:szCs w:val="18"/>
              </w:rPr>
              <w:t>s</w:t>
            </w:r>
            <w:r w:rsidRPr="00D8329C">
              <w:rPr>
                <w:rFonts w:eastAsiaTheme="minorEastAsia" w:cstheme="majorHAnsi"/>
                <w:bCs/>
                <w:sz w:val="18"/>
                <w:szCs w:val="18"/>
              </w:rPr>
              <w:t xml:space="preserve"> and/or associated legal/regulatory framework</w:t>
            </w:r>
            <w:r w:rsidR="002F5E87" w:rsidRPr="00D8329C">
              <w:rPr>
                <w:rFonts w:eastAsiaTheme="minorEastAsia" w:cstheme="majorHAnsi"/>
                <w:bCs/>
                <w:sz w:val="18"/>
                <w:szCs w:val="18"/>
              </w:rPr>
              <w:t>.</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8329C">
              <w:rPr>
                <w:rFonts w:eastAsiaTheme="minorEastAsia" w:cstheme="majorHAnsi"/>
                <w:b/>
                <w:sz w:val="18"/>
                <w:szCs w:val="18"/>
              </w:rPr>
              <w:t xml:space="preserve">OECD: </w:t>
            </w:r>
            <w:r w:rsidR="002F5E87" w:rsidRPr="00D8329C">
              <w:rPr>
                <w:rFonts w:eastAsiaTheme="minorEastAsia" w:cstheme="majorHAnsi"/>
                <w:bCs/>
                <w:sz w:val="18"/>
                <w:szCs w:val="18"/>
              </w:rPr>
              <w:t xml:space="preserve">Governance </w:t>
            </w:r>
            <w:r w:rsidRPr="00D8329C">
              <w:rPr>
                <w:rFonts w:eastAsiaTheme="minorEastAsia" w:cstheme="majorHAnsi"/>
                <w:bCs/>
                <w:sz w:val="18"/>
                <w:szCs w:val="18"/>
              </w:rPr>
              <w:t>of public investment under the Morocco-OECD Dialogue on Territorial Development Policies, and Morocco’s participation in OECD-</w:t>
            </w:r>
            <w:r w:rsidR="003A242A" w:rsidRPr="00D8329C">
              <w:rPr>
                <w:rFonts w:eastAsiaTheme="minorEastAsia" w:cstheme="majorHAnsi"/>
                <w:bCs/>
                <w:sz w:val="18"/>
                <w:szCs w:val="18"/>
              </w:rPr>
              <w:t>WBG</w:t>
            </w:r>
            <w:r w:rsidRPr="00D8329C">
              <w:rPr>
                <w:rFonts w:eastAsiaTheme="minorEastAsia" w:cstheme="majorHAnsi"/>
                <w:bCs/>
                <w:sz w:val="18"/>
                <w:szCs w:val="18"/>
              </w:rPr>
              <w:t xml:space="preserve">-led African Roundtables on Infrastructure Governance; and OECD Program for the Governance of Social Protection. </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8329C">
              <w:rPr>
                <w:rFonts w:eastAsiaTheme="minorEastAsia" w:cstheme="majorHAnsi"/>
                <w:b/>
                <w:sz w:val="18"/>
                <w:szCs w:val="18"/>
              </w:rPr>
              <w:t xml:space="preserve">EU: </w:t>
            </w:r>
            <w:r w:rsidR="002F5E87" w:rsidRPr="00D8329C">
              <w:rPr>
                <w:rFonts w:eastAsiaTheme="minorEastAsia" w:cstheme="majorHAnsi"/>
                <w:bCs/>
                <w:sz w:val="18"/>
                <w:szCs w:val="18"/>
              </w:rPr>
              <w:t xml:space="preserve">New </w:t>
            </w:r>
            <w:r w:rsidRPr="00D8329C">
              <w:rPr>
                <w:rFonts w:eastAsiaTheme="minorEastAsia" w:cstheme="majorHAnsi"/>
                <w:bCs/>
                <w:sz w:val="18"/>
                <w:szCs w:val="18"/>
              </w:rPr>
              <w:t>program for social protection</w:t>
            </w:r>
            <w:r w:rsidR="002F5E87" w:rsidRPr="00D8329C">
              <w:rPr>
                <w:rFonts w:eastAsiaTheme="minorEastAsia" w:cstheme="majorHAnsi"/>
                <w:b/>
                <w:sz w:val="18"/>
                <w:szCs w:val="18"/>
              </w:rPr>
              <w:t>.</w:t>
            </w:r>
          </w:p>
          <w:p w:rsidR="009D1E61" w:rsidRPr="00D8329C" w:rsidRDefault="009D1E61" w:rsidP="00661A8C">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sz w:val="18"/>
                <w:szCs w:val="18"/>
              </w:rPr>
              <w:t xml:space="preserve">EIB: </w:t>
            </w:r>
            <w:r w:rsidRPr="00D8329C">
              <w:rPr>
                <w:rFonts w:eastAsiaTheme="minorEastAsia" w:cstheme="majorHAnsi"/>
                <w:bCs/>
                <w:sz w:val="18"/>
                <w:szCs w:val="18"/>
              </w:rPr>
              <w:t>Project loans directly to local Governments, municipalities or cities; Public investment projects with high social impact in under-developed regions; TA to FEC</w:t>
            </w:r>
            <w:r w:rsidR="002F5E87" w:rsidRPr="00D8329C">
              <w:rPr>
                <w:rFonts w:eastAsiaTheme="minorEastAsia" w:cstheme="majorHAnsi"/>
                <w:bCs/>
                <w:sz w:val="18"/>
                <w:szCs w:val="18"/>
              </w:rPr>
              <w:t>.</w:t>
            </w:r>
            <w:r w:rsidRPr="00D8329C">
              <w:rPr>
                <w:rFonts w:eastAsiaTheme="minorEastAsia" w:cstheme="majorHAnsi"/>
                <w:bCs/>
                <w:sz w:val="18"/>
                <w:szCs w:val="18"/>
              </w:rPr>
              <w:t xml:space="preserve"> </w:t>
            </w:r>
          </w:p>
          <w:p w:rsidR="00296893" w:rsidRPr="0015023A" w:rsidRDefault="009D1E61" w:rsidP="00997D96">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AECID:</w:t>
            </w:r>
            <w:r w:rsidRPr="00D8329C">
              <w:rPr>
                <w:rFonts w:eastAsiaTheme="minorEastAsia" w:cstheme="majorHAnsi"/>
                <w:sz w:val="18"/>
                <w:szCs w:val="18"/>
              </w:rPr>
              <w:t xml:space="preserve"> </w:t>
            </w:r>
            <w:r w:rsidR="002F5E87" w:rsidRPr="00D8329C">
              <w:rPr>
                <w:rFonts w:eastAsiaTheme="minorEastAsia" w:cstheme="majorHAnsi"/>
                <w:sz w:val="18"/>
                <w:szCs w:val="18"/>
              </w:rPr>
              <w:t xml:space="preserve">Modernization </w:t>
            </w:r>
            <w:r w:rsidRPr="00D8329C">
              <w:rPr>
                <w:rFonts w:eastAsiaTheme="minorEastAsia" w:cstheme="majorHAnsi"/>
                <w:sz w:val="18"/>
                <w:szCs w:val="18"/>
              </w:rPr>
              <w:t>of public services, quality system of vocational and educational training, strengthening the local administrations in several areas, strengthening of public policy for employment and regionalization, strengthening of Social and Solidarity Economy policy, the establishment of an integrated information system for the childhood protection.</w:t>
            </w:r>
          </w:p>
          <w:p w:rsidR="0015023A" w:rsidRDefault="0015023A" w:rsidP="00B419D9">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15023A">
              <w:rPr>
                <w:rFonts w:eastAsiaTheme="minorEastAsia" w:cstheme="majorHAnsi"/>
                <w:b/>
                <w:sz w:val="18"/>
                <w:szCs w:val="18"/>
              </w:rPr>
              <w:t>GIZ</w:t>
            </w:r>
            <w:r w:rsidRPr="0015023A">
              <w:rPr>
                <w:rFonts w:eastAsiaTheme="minorEastAsia" w:cstheme="majorHAnsi"/>
                <w:b/>
                <w:color w:val="auto"/>
                <w:sz w:val="18"/>
                <w:szCs w:val="18"/>
              </w:rPr>
              <w:t>:</w:t>
            </w:r>
            <w:r w:rsidRPr="0015023A">
              <w:rPr>
                <w:rFonts w:eastAsiaTheme="minorEastAsia" w:cstheme="majorHAnsi"/>
                <w:color w:val="auto"/>
                <w:sz w:val="18"/>
                <w:szCs w:val="18"/>
              </w:rPr>
              <w:t xml:space="preserve"> Implementation of the vocational training reform, promoting youth </w:t>
            </w:r>
            <w:r w:rsidR="00B419D9" w:rsidRPr="0015023A">
              <w:rPr>
                <w:rFonts w:eastAsiaTheme="minorEastAsia" w:cstheme="majorHAnsi"/>
                <w:color w:val="auto"/>
                <w:sz w:val="18"/>
                <w:szCs w:val="18"/>
              </w:rPr>
              <w:t>employment</w:t>
            </w:r>
            <w:r w:rsidRPr="0015023A">
              <w:rPr>
                <w:rFonts w:eastAsiaTheme="minorEastAsia" w:cstheme="majorHAnsi"/>
                <w:color w:val="auto"/>
                <w:sz w:val="18"/>
                <w:szCs w:val="18"/>
              </w:rPr>
              <w:t xml:space="preserve"> in rural areas through green</w:t>
            </w:r>
            <w:r w:rsidR="00B419D9">
              <w:rPr>
                <w:rFonts w:eastAsiaTheme="minorEastAsia" w:cstheme="majorHAnsi"/>
                <w:color w:val="auto"/>
                <w:sz w:val="18"/>
                <w:szCs w:val="18"/>
              </w:rPr>
              <w:t xml:space="preserve"> jobs.</w:t>
            </w:r>
          </w:p>
          <w:p w:rsidR="00FF1C99" w:rsidRPr="00FF1C99" w:rsidRDefault="00FF1C99" w:rsidP="00FF1C99">
            <w:pPr>
              <w:tabs>
                <w:tab w:val="num" w:pos="0"/>
                <w:tab w:val="num" w:pos="142"/>
              </w:tabs>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sz w:val="18"/>
                <w:szCs w:val="18"/>
              </w:rPr>
            </w:pPr>
          </w:p>
        </w:tc>
      </w:tr>
      <w:tr w:rsidR="00D8329C" w:rsidRPr="00D8329C" w:rsidTr="00FF1C99">
        <w:trPr>
          <w:gridAfter w:val="1"/>
          <w:wAfter w:w="27" w:type="dxa"/>
          <w:trHeight w:val="341"/>
          <w:jc w:val="center"/>
        </w:trPr>
        <w:tc>
          <w:tcPr>
            <w:cnfStyle w:val="001000000000" w:firstRow="0" w:lastRow="0" w:firstColumn="1" w:lastColumn="0" w:oddVBand="0" w:evenVBand="0" w:oddHBand="0" w:evenHBand="0" w:firstRowFirstColumn="0" w:firstRowLastColumn="0" w:lastRowFirstColumn="0" w:lastRowLastColumn="0"/>
            <w:tcW w:w="14337" w:type="dxa"/>
            <w:gridSpan w:val="8"/>
            <w:tcBorders>
              <w:left w:val="none" w:sz="0" w:space="0" w:color="auto"/>
              <w:bottom w:val="none" w:sz="0" w:space="0" w:color="auto"/>
              <w:right w:val="none" w:sz="0" w:space="0" w:color="auto"/>
            </w:tcBorders>
            <w:shd w:val="clear" w:color="auto" w:fill="D9D9D9" w:themeFill="background1" w:themeFillShade="D9"/>
            <w:noWrap/>
            <w:vAlign w:val="center"/>
          </w:tcPr>
          <w:p w:rsidR="009D1E61" w:rsidRPr="00D8329C" w:rsidRDefault="009D1E61" w:rsidP="00661A8C">
            <w:pPr>
              <w:rPr>
                <w:rFonts w:eastAsiaTheme="minorEastAsia" w:cstheme="majorHAnsi"/>
                <w:b/>
                <w:color w:val="auto"/>
                <w:sz w:val="18"/>
                <w:szCs w:val="18"/>
              </w:rPr>
            </w:pPr>
            <w:r w:rsidRPr="00D8329C">
              <w:rPr>
                <w:rFonts w:eastAsiaTheme="minorEastAsia" w:cstheme="majorHAnsi"/>
                <w:b/>
                <w:color w:val="auto"/>
                <w:sz w:val="18"/>
                <w:szCs w:val="18"/>
              </w:rPr>
              <w:t>Business Framework</w:t>
            </w:r>
          </w:p>
        </w:tc>
      </w:tr>
      <w:tr w:rsidR="00B811E2" w:rsidRPr="00382DFC" w:rsidTr="00C33C61">
        <w:trPr>
          <w:gridAfter w:val="1"/>
          <w:wAfter w:w="27" w:type="dxa"/>
          <w:trHeight w:val="2189"/>
          <w:jc w:val="center"/>
        </w:trPr>
        <w:tc>
          <w:tcPr>
            <w:cnfStyle w:val="001000000000" w:firstRow="0" w:lastRow="0" w:firstColumn="1" w:lastColumn="0" w:oddVBand="0" w:evenVBand="0" w:oddHBand="0" w:evenHBand="0" w:firstRowFirstColumn="0" w:firstRowLastColumn="0" w:lastRowFirstColumn="0" w:lastRowLastColumn="0"/>
            <w:tcW w:w="1234" w:type="dxa"/>
            <w:vMerge w:val="restart"/>
            <w:tcBorders>
              <w:left w:val="none" w:sz="0" w:space="0" w:color="auto"/>
              <w:bottom w:val="none" w:sz="0" w:space="0" w:color="auto"/>
              <w:right w:val="none" w:sz="0" w:space="0" w:color="auto"/>
            </w:tcBorders>
            <w:shd w:val="clear" w:color="auto" w:fill="auto"/>
            <w:vAlign w:val="center"/>
          </w:tcPr>
          <w:p w:rsidR="009D1E61" w:rsidRPr="00D8329C" w:rsidRDefault="009D1E61" w:rsidP="00661A8C">
            <w:pPr>
              <w:rPr>
                <w:rFonts w:eastAsiaTheme="minorEastAsia" w:cstheme="majorHAnsi"/>
                <w:b/>
                <w:bCs/>
                <w:color w:val="auto"/>
                <w:sz w:val="18"/>
                <w:szCs w:val="18"/>
              </w:rPr>
            </w:pPr>
            <w:r w:rsidRPr="00D8329C">
              <w:rPr>
                <w:rFonts w:eastAsiaTheme="minorEastAsia" w:cstheme="majorHAnsi"/>
                <w:b/>
                <w:bCs/>
                <w:sz w:val="18"/>
                <w:szCs w:val="18"/>
              </w:rPr>
              <w:t>Business environment and regulation</w:t>
            </w:r>
          </w:p>
        </w:tc>
        <w:tc>
          <w:tcPr>
            <w:tcW w:w="4691" w:type="dxa"/>
            <w:gridSpan w:val="2"/>
            <w:shd w:val="clear" w:color="auto" w:fill="auto"/>
            <w:vAlign w:val="center"/>
          </w:tcPr>
          <w:p w:rsidR="009D1E61" w:rsidRPr="00D8329C" w:rsidRDefault="009D1E61" w:rsidP="009D1E61">
            <w:pPr>
              <w:pStyle w:val="Paragraphedeliste"/>
              <w:numPr>
                <w:ilvl w:val="0"/>
                <w:numId w:val="12"/>
              </w:numPr>
              <w:tabs>
                <w:tab w:val="clear" w:pos="720"/>
                <w:tab w:val="left" w:pos="142"/>
                <w:tab w:val="num" w:pos="360"/>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b/>
                <w:bCs/>
                <w:color w:val="auto"/>
                <w:sz w:val="18"/>
                <w:szCs w:val="18"/>
              </w:rPr>
            </w:pPr>
            <w:r w:rsidRPr="00D8329C">
              <w:rPr>
                <w:b/>
                <w:bCs/>
                <w:color w:val="auto"/>
                <w:sz w:val="18"/>
                <w:szCs w:val="18"/>
              </w:rPr>
              <w:t>Simplifying business related administrative procedures and strengthening dematerialization and creating one-stop shops:</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lang w:val="fr-FR"/>
              </w:rPr>
            </w:pPr>
            <w:r w:rsidRPr="00D8329C">
              <w:rPr>
                <w:color w:val="auto"/>
                <w:sz w:val="18"/>
                <w:szCs w:val="18"/>
              </w:rPr>
              <w:t>Online business creation</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color w:val="auto"/>
                <w:sz w:val="18"/>
                <w:szCs w:val="18"/>
              </w:rPr>
              <w:t>Publication platform access (E-REGULATIONS)</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color w:val="auto"/>
                <w:sz w:val="18"/>
                <w:szCs w:val="18"/>
              </w:rPr>
              <w:t xml:space="preserve">Ownership transfer </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color w:val="auto"/>
                <w:sz w:val="18"/>
                <w:szCs w:val="18"/>
              </w:rPr>
              <w:t>Building permits and continued operationalization of one-stop town planning centers</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color w:val="auto"/>
                <w:sz w:val="18"/>
                <w:szCs w:val="18"/>
              </w:rPr>
              <w:t>Foreign Trade (Portnet)</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color w:val="auto"/>
                <w:sz w:val="18"/>
                <w:szCs w:val="18"/>
              </w:rPr>
              <w:t>Continued automation of trade tribunals and Electronic business management.</w:t>
            </w:r>
          </w:p>
        </w:tc>
        <w:tc>
          <w:tcPr>
            <w:tcW w:w="992" w:type="dxa"/>
            <w:gridSpan w:val="3"/>
            <w:vMerge w:val="restart"/>
            <w:shd w:val="clear" w:color="auto" w:fill="auto"/>
            <w:vAlign w:val="center"/>
          </w:tcPr>
          <w:p w:rsidR="009D1E61" w:rsidRPr="00D8329C" w:rsidRDefault="009D1E61" w:rsidP="00647468">
            <w:pPr>
              <w:pStyle w:val="Paragraphedeliste"/>
              <w:tabs>
                <w:tab w:val="left" w:pos="181"/>
                <w:tab w:val="left" w:pos="381"/>
              </w:tabs>
              <w:ind w:left="0"/>
              <w:contextualSpacing w:val="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color w:val="auto"/>
                <w:sz w:val="18"/>
                <w:szCs w:val="18"/>
              </w:rPr>
              <w:t>Rank</w:t>
            </w:r>
            <w:r w:rsidRPr="00D8329C">
              <w:rPr>
                <w:rFonts w:eastAsiaTheme="minorEastAsia" w:cstheme="majorHAnsi"/>
                <w:color w:val="auto"/>
                <w:sz w:val="18"/>
                <w:szCs w:val="18"/>
              </w:rPr>
              <w:t xml:space="preserve"> among the 50 first countries in the Doing Business Report</w:t>
            </w:r>
          </w:p>
        </w:tc>
        <w:tc>
          <w:tcPr>
            <w:tcW w:w="7420" w:type="dxa"/>
            <w:gridSpan w:val="2"/>
            <w:vMerge w:val="restart"/>
            <w:shd w:val="clear" w:color="auto" w:fill="auto"/>
          </w:tcPr>
          <w:p w:rsidR="009D1E61" w:rsidRPr="00C33C61" w:rsidRDefault="009D1E61" w:rsidP="00C33C61">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lang w:val="fr-FR"/>
              </w:rPr>
            </w:pPr>
            <w:r w:rsidRPr="00C33C61">
              <w:rPr>
                <w:rFonts w:eastAsiaTheme="minorEastAsia" w:cstheme="majorHAnsi"/>
                <w:b/>
                <w:color w:val="auto"/>
                <w:sz w:val="18"/>
                <w:szCs w:val="18"/>
                <w:lang w:val="fr-FR"/>
              </w:rPr>
              <w:t>EU</w:t>
            </w:r>
            <w:r w:rsidRPr="00C33C61">
              <w:rPr>
                <w:b/>
                <w:bCs/>
                <w:color w:val="auto"/>
                <w:sz w:val="18"/>
                <w:szCs w:val="18"/>
                <w:lang w:val="fr-FR"/>
              </w:rPr>
              <w:t>:</w:t>
            </w:r>
            <w:r w:rsidRPr="00C33C61">
              <w:rPr>
                <w:color w:val="auto"/>
                <w:sz w:val="18"/>
                <w:szCs w:val="18"/>
                <w:lang w:val="fr-FR"/>
              </w:rPr>
              <w:t xml:space="preserve"> </w:t>
            </w:r>
            <w:r w:rsidR="00C33C61" w:rsidRPr="00C33C61">
              <w:rPr>
                <w:color w:val="auto"/>
                <w:sz w:val="18"/>
                <w:szCs w:val="18"/>
                <w:lang w:val="fr-FR"/>
              </w:rPr>
              <w:t>P</w:t>
            </w:r>
            <w:r w:rsidRPr="00C33C61">
              <w:rPr>
                <w:rFonts w:eastAsiaTheme="minorEastAsia" w:cstheme="majorHAnsi"/>
                <w:bCs/>
                <w:color w:val="auto"/>
                <w:sz w:val="18"/>
                <w:szCs w:val="18"/>
                <w:lang w:val="fr-FR"/>
              </w:rPr>
              <w:t xml:space="preserve">ublic-private dialogue platform; EU </w:t>
            </w:r>
            <w:r w:rsidR="00C33C61" w:rsidRPr="009E57FF">
              <w:rPr>
                <w:rFonts w:eastAsiaTheme="minorEastAsia" w:cstheme="majorHAnsi"/>
                <w:bCs/>
                <w:sz w:val="18"/>
                <w:szCs w:val="18"/>
                <w:lang w:val="fr-FR"/>
              </w:rPr>
              <w:t xml:space="preserve">multisectoral </w:t>
            </w:r>
            <w:r w:rsidRPr="00C33C61">
              <w:rPr>
                <w:rFonts w:eastAsiaTheme="minorEastAsia" w:cstheme="majorHAnsi"/>
                <w:bCs/>
                <w:color w:val="auto"/>
                <w:sz w:val="18"/>
                <w:szCs w:val="18"/>
                <w:lang w:val="fr-FR"/>
              </w:rPr>
              <w:t>convergence programme.</w:t>
            </w:r>
          </w:p>
          <w:p w:rsidR="009D1E61" w:rsidRPr="00D8329C" w:rsidRDefault="009D1E61" w:rsidP="00997D96">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AFD</w:t>
            </w:r>
            <w:r w:rsidRPr="00D8329C">
              <w:rPr>
                <w:b/>
                <w:sz w:val="18"/>
                <w:szCs w:val="18"/>
              </w:rPr>
              <w:t xml:space="preserve">: </w:t>
            </w:r>
            <w:r w:rsidR="00997D96" w:rsidRPr="003528A8">
              <w:rPr>
                <w:bCs/>
                <w:sz w:val="18"/>
                <w:szCs w:val="18"/>
              </w:rPr>
              <w:t>Modernization of SMEs,</w:t>
            </w:r>
            <w:r w:rsidR="00997D96" w:rsidRPr="00D8329C">
              <w:rPr>
                <w:b/>
                <w:sz w:val="18"/>
                <w:szCs w:val="18"/>
              </w:rPr>
              <w:t xml:space="preserve"> </w:t>
            </w:r>
            <w:r w:rsidR="00997D96" w:rsidRPr="00D8329C">
              <w:rPr>
                <w:sz w:val="18"/>
                <w:szCs w:val="18"/>
              </w:rPr>
              <w:t>i</w:t>
            </w:r>
            <w:r w:rsidR="00F443E5" w:rsidRPr="00D8329C">
              <w:rPr>
                <w:sz w:val="18"/>
                <w:szCs w:val="18"/>
              </w:rPr>
              <w:t xml:space="preserve">mplementation </w:t>
            </w:r>
            <w:r w:rsidRPr="00D8329C">
              <w:rPr>
                <w:sz w:val="18"/>
                <w:szCs w:val="18"/>
              </w:rPr>
              <w:t>of the National anti-corruption Strategy.</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sz w:val="18"/>
                <w:szCs w:val="18"/>
              </w:rPr>
              <w:t xml:space="preserve">EBRD: </w:t>
            </w:r>
            <w:r w:rsidR="00F443E5" w:rsidRPr="00D8329C">
              <w:rPr>
                <w:rFonts w:eastAsiaTheme="minorEastAsia" w:cstheme="majorHAnsi"/>
                <w:bCs/>
                <w:sz w:val="18"/>
                <w:szCs w:val="18"/>
              </w:rPr>
              <w:t xml:space="preserve">Simplifying </w:t>
            </w:r>
            <w:r w:rsidRPr="00D8329C">
              <w:rPr>
                <w:rFonts w:eastAsiaTheme="minorEastAsia" w:cstheme="majorHAnsi"/>
                <w:bCs/>
                <w:sz w:val="18"/>
                <w:szCs w:val="18"/>
              </w:rPr>
              <w:t>business</w:t>
            </w:r>
            <w:r w:rsidR="00F443E5" w:rsidRPr="00D8329C">
              <w:rPr>
                <w:rFonts w:eastAsiaTheme="minorEastAsia" w:cstheme="majorHAnsi"/>
                <w:bCs/>
                <w:sz w:val="18"/>
                <w:szCs w:val="18"/>
              </w:rPr>
              <w:t>-</w:t>
            </w:r>
            <w:r w:rsidRPr="00D8329C">
              <w:rPr>
                <w:rFonts w:eastAsiaTheme="minorEastAsia" w:cstheme="majorHAnsi"/>
                <w:bCs/>
                <w:sz w:val="18"/>
                <w:szCs w:val="18"/>
              </w:rPr>
              <w:t>related administrative procedures; building the capacity of the national agencies for the protection of competition; implementation of the National Anti‐corruption Strategy; establishment of platforms for public-private dialogue; enhancing access to financial information through the establishment of credit bureaus, reform of credit registries, and strengthening business registry agencies; promoting commercial mediation.</w:t>
            </w:r>
          </w:p>
          <w:p w:rsidR="009D1E61" w:rsidRPr="00D8329C" w:rsidRDefault="009D1E61" w:rsidP="00661A8C">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sz w:val="18"/>
                <w:szCs w:val="18"/>
              </w:rPr>
              <w:t xml:space="preserve">OECD: </w:t>
            </w:r>
            <w:r w:rsidRPr="00D8329C">
              <w:rPr>
                <w:rFonts w:eastAsiaTheme="minorEastAsia" w:cstheme="majorHAnsi"/>
                <w:bCs/>
                <w:sz w:val="18"/>
                <w:szCs w:val="18"/>
              </w:rPr>
              <w:t>Business climate reforms; investment Policy; and Anti-corruption Strategy; update of the Morocco Investment Policy Review as a diagnostic tool following the new OECD Policy Framework for Investment.</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sz w:val="18"/>
                <w:szCs w:val="18"/>
              </w:rPr>
              <w:t xml:space="preserve">AfDB: </w:t>
            </w:r>
            <w:r w:rsidR="00F443E5" w:rsidRPr="00D8329C">
              <w:rPr>
                <w:rFonts w:eastAsiaTheme="minorEastAsia" w:cstheme="majorHAnsi"/>
                <w:bCs/>
                <w:sz w:val="18"/>
                <w:szCs w:val="18"/>
              </w:rPr>
              <w:t xml:space="preserve">Reforms </w:t>
            </w:r>
            <w:r w:rsidRPr="00D8329C">
              <w:rPr>
                <w:rFonts w:eastAsiaTheme="minorEastAsia" w:cstheme="majorHAnsi"/>
                <w:bCs/>
                <w:sz w:val="18"/>
                <w:szCs w:val="18"/>
              </w:rPr>
              <w:t xml:space="preserve">under the </w:t>
            </w:r>
            <w:r w:rsidR="00F443E5" w:rsidRPr="00D8329C">
              <w:rPr>
                <w:rFonts w:eastAsiaTheme="minorEastAsia" w:cstheme="majorHAnsi"/>
                <w:bCs/>
                <w:sz w:val="18"/>
                <w:szCs w:val="18"/>
              </w:rPr>
              <w:t>Industrial Acceleration Program</w:t>
            </w:r>
            <w:r w:rsidRPr="00D8329C">
              <w:rPr>
                <w:rFonts w:eastAsiaTheme="minorEastAsia" w:cstheme="majorHAnsi"/>
                <w:bCs/>
                <w:sz w:val="18"/>
                <w:szCs w:val="18"/>
              </w:rPr>
              <w:t>; support to CNEA (Strategy formulation); identification of constraints to SME</w:t>
            </w:r>
            <w:r w:rsidR="00F443E5" w:rsidRPr="00D8329C">
              <w:rPr>
                <w:rFonts w:eastAsiaTheme="minorEastAsia" w:cstheme="majorHAnsi"/>
                <w:bCs/>
                <w:sz w:val="18"/>
                <w:szCs w:val="18"/>
              </w:rPr>
              <w:t>s</w:t>
            </w:r>
            <w:r w:rsidRPr="00D8329C">
              <w:rPr>
                <w:rFonts w:eastAsiaTheme="minorEastAsia" w:cstheme="majorHAnsi"/>
                <w:bCs/>
                <w:sz w:val="18"/>
                <w:szCs w:val="18"/>
              </w:rPr>
              <w:t xml:space="preserve"> export</w:t>
            </w:r>
            <w:r w:rsidR="00F443E5" w:rsidRPr="00D8329C">
              <w:rPr>
                <w:rFonts w:eastAsiaTheme="minorEastAsia" w:cstheme="majorHAnsi"/>
                <w:bCs/>
                <w:sz w:val="18"/>
                <w:szCs w:val="18"/>
              </w:rPr>
              <w:t>s</w:t>
            </w:r>
            <w:r w:rsidRPr="00D8329C">
              <w:rPr>
                <w:rFonts w:eastAsiaTheme="minorEastAsia" w:cstheme="majorHAnsi"/>
                <w:bCs/>
                <w:sz w:val="18"/>
                <w:szCs w:val="18"/>
              </w:rPr>
              <w:t xml:space="preserve"> to Africa.</w:t>
            </w:r>
          </w:p>
          <w:p w:rsidR="009D1E61" w:rsidRPr="0015023A" w:rsidRDefault="00CB3BC1" w:rsidP="003528A8">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pPr>
            <w:r w:rsidRPr="00D8329C">
              <w:rPr>
                <w:rFonts w:eastAsiaTheme="minorEastAsia" w:cstheme="majorHAnsi"/>
                <w:b/>
                <w:sz w:val="18"/>
                <w:szCs w:val="18"/>
              </w:rPr>
              <w:t>WBG:</w:t>
            </w:r>
            <w:r w:rsidRPr="00D8329C">
              <w:rPr>
                <w:rFonts w:eastAsiaTheme="minorEastAsia" w:cstheme="majorHAnsi"/>
                <w:bCs/>
                <w:sz w:val="18"/>
                <w:szCs w:val="18"/>
              </w:rPr>
              <w:t xml:space="preserve"> Portnet; secured transaction legal and regulatory; </w:t>
            </w:r>
            <w:r w:rsidR="00F55195" w:rsidRPr="00D8329C">
              <w:rPr>
                <w:rFonts w:eastAsiaTheme="minorEastAsia" w:cstheme="majorHAnsi"/>
                <w:bCs/>
                <w:sz w:val="18"/>
                <w:szCs w:val="18"/>
              </w:rPr>
              <w:t>credit information infrastructure; competition council</w:t>
            </w:r>
            <w:r w:rsidR="00F044ED" w:rsidRPr="00D8329C">
              <w:rPr>
                <w:rFonts w:eastAsiaTheme="minorEastAsia" w:cstheme="majorHAnsi"/>
                <w:bCs/>
                <w:sz w:val="18"/>
                <w:szCs w:val="18"/>
              </w:rPr>
              <w:t xml:space="preserve"> and </w:t>
            </w:r>
            <w:r w:rsidR="00DE0076" w:rsidRPr="00D8329C">
              <w:rPr>
                <w:rFonts w:eastAsiaTheme="minorEastAsia" w:cstheme="majorHAnsi"/>
                <w:bCs/>
                <w:sz w:val="18"/>
                <w:szCs w:val="18"/>
              </w:rPr>
              <w:t>business climate (Doing Business)</w:t>
            </w:r>
            <w:r w:rsidR="00997D96" w:rsidRPr="00D8329C">
              <w:rPr>
                <w:rFonts w:eastAsiaTheme="minorEastAsia" w:cstheme="majorHAnsi"/>
                <w:bCs/>
                <w:sz w:val="18"/>
                <w:szCs w:val="18"/>
              </w:rPr>
              <w:t>.</w:t>
            </w:r>
          </w:p>
          <w:p w:rsidR="0015023A" w:rsidRPr="00382DFC" w:rsidRDefault="0015023A" w:rsidP="0015023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pPr>
            <w:r w:rsidRPr="0015023A">
              <w:rPr>
                <w:rFonts w:eastAsiaTheme="minorEastAsia" w:cstheme="majorHAnsi"/>
                <w:b/>
                <w:sz w:val="18"/>
                <w:szCs w:val="18"/>
              </w:rPr>
              <w:t>JICA:</w:t>
            </w:r>
            <w:r>
              <w:rPr>
                <w:rFonts w:eastAsiaTheme="minorEastAsia" w:cstheme="majorHAnsi"/>
                <w:b/>
                <w:sz w:val="18"/>
                <w:szCs w:val="18"/>
              </w:rPr>
              <w:t xml:space="preserve"> </w:t>
            </w:r>
            <w:r w:rsidRPr="0015023A">
              <w:rPr>
                <w:rFonts w:eastAsiaTheme="minorEastAsia" w:cstheme="majorHAnsi"/>
                <w:bCs/>
                <w:sz w:val="18"/>
                <w:szCs w:val="18"/>
              </w:rPr>
              <w:t>Training program for improvement of investment business environment for the members of</w:t>
            </w:r>
            <w:r w:rsidR="007B1EF1">
              <w:rPr>
                <w:rFonts w:eastAsiaTheme="minorEastAsia" w:cstheme="majorHAnsi"/>
                <w:bCs/>
                <w:sz w:val="18"/>
                <w:szCs w:val="18"/>
              </w:rPr>
              <w:t xml:space="preserve"> the</w:t>
            </w:r>
            <w:r w:rsidRPr="0015023A">
              <w:rPr>
                <w:rFonts w:eastAsiaTheme="minorEastAsia" w:cstheme="majorHAnsi"/>
                <w:bCs/>
                <w:sz w:val="18"/>
                <w:szCs w:val="18"/>
              </w:rPr>
              <w:t xml:space="preserve"> National Committee for Business Environment.</w:t>
            </w:r>
          </w:p>
          <w:p w:rsidR="00382DFC" w:rsidRPr="002B3124" w:rsidRDefault="00382DFC" w:rsidP="00382DFC">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pPr>
            <w:r w:rsidRPr="00382DFC">
              <w:rPr>
                <w:rFonts w:eastAsiaTheme="minorEastAsia" w:cstheme="majorHAnsi"/>
                <w:b/>
                <w:sz w:val="18"/>
                <w:szCs w:val="18"/>
              </w:rPr>
              <w:t xml:space="preserve">GIZ: </w:t>
            </w:r>
            <w:r w:rsidRPr="002B3124">
              <w:rPr>
                <w:rFonts w:eastAsiaTheme="minorEastAsia" w:cstheme="majorHAnsi"/>
                <w:bCs/>
                <w:sz w:val="18"/>
                <w:szCs w:val="18"/>
              </w:rPr>
              <w:t>Promotion of VSMEs (TAM III); Strengthening the Competition Council (Fund for Structural and Regulatory Policy Advice (SOF)), Support to Moroccan Energy Strategy (PAPEM).</w:t>
            </w:r>
          </w:p>
          <w:p w:rsidR="00FF1C99" w:rsidRPr="00382DFC" w:rsidRDefault="00FF1C99" w:rsidP="00593DD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pPr>
            <w:r w:rsidRPr="002B3124">
              <w:rPr>
                <w:rFonts w:eastAsiaTheme="minorEastAsia" w:cstheme="majorHAnsi"/>
                <w:b/>
                <w:sz w:val="18"/>
                <w:szCs w:val="18"/>
              </w:rPr>
              <w:t>Japan:</w:t>
            </w:r>
            <w:r w:rsidRPr="002B3124">
              <w:t xml:space="preserve"> </w:t>
            </w:r>
            <w:r w:rsidRPr="002B3124">
              <w:rPr>
                <w:rFonts w:eastAsiaTheme="minorEastAsia" w:cstheme="majorHAnsi"/>
                <w:bCs/>
                <w:sz w:val="18"/>
                <w:szCs w:val="18"/>
              </w:rPr>
              <w:t>promote investment by concluding bilateral investment treaty</w:t>
            </w:r>
            <w:r w:rsidR="00F355E2" w:rsidRPr="002B3124">
              <w:rPr>
                <w:rFonts w:eastAsiaTheme="minorEastAsia" w:cstheme="majorHAnsi"/>
                <w:bCs/>
                <w:sz w:val="18"/>
                <w:szCs w:val="18"/>
              </w:rPr>
              <w:t>.</w:t>
            </w:r>
          </w:p>
        </w:tc>
      </w:tr>
      <w:tr w:rsidR="00B811E2" w:rsidRPr="00D8329C" w:rsidTr="00C33C61">
        <w:trPr>
          <w:gridAfter w:val="1"/>
          <w:wAfter w:w="27" w:type="dxa"/>
          <w:trHeight w:val="45"/>
          <w:jc w:val="center"/>
        </w:trPr>
        <w:tc>
          <w:tcPr>
            <w:cnfStyle w:val="001000000000" w:firstRow="0" w:lastRow="0" w:firstColumn="1" w:lastColumn="0" w:oddVBand="0" w:evenVBand="0" w:oddHBand="0" w:evenHBand="0" w:firstRowFirstColumn="0" w:firstRowLastColumn="0" w:lastRowFirstColumn="0" w:lastRowLastColumn="0"/>
            <w:tcW w:w="1234" w:type="dxa"/>
            <w:vMerge/>
            <w:tcBorders>
              <w:left w:val="none" w:sz="0" w:space="0" w:color="auto"/>
              <w:bottom w:val="none" w:sz="0" w:space="0" w:color="auto"/>
              <w:right w:val="none" w:sz="0" w:space="0" w:color="auto"/>
            </w:tcBorders>
            <w:shd w:val="clear" w:color="auto" w:fill="auto"/>
            <w:vAlign w:val="center"/>
          </w:tcPr>
          <w:p w:rsidR="009D1E61" w:rsidRPr="00382DFC" w:rsidRDefault="009D1E61" w:rsidP="00661A8C">
            <w:pPr>
              <w:rPr>
                <w:rFonts w:eastAsiaTheme="minorEastAsia" w:cstheme="majorHAnsi"/>
                <w:b/>
                <w:bCs/>
                <w:color w:val="auto"/>
                <w:sz w:val="18"/>
                <w:szCs w:val="18"/>
              </w:rPr>
            </w:pPr>
          </w:p>
        </w:tc>
        <w:tc>
          <w:tcPr>
            <w:tcW w:w="4691" w:type="dxa"/>
            <w:gridSpan w:val="2"/>
            <w:shd w:val="clear" w:color="auto" w:fill="auto"/>
          </w:tcPr>
          <w:p w:rsidR="009D1E61" w:rsidRPr="00B81874" w:rsidRDefault="009D1E61" w:rsidP="009D1E61">
            <w:pPr>
              <w:pStyle w:val="Paragraphedeliste"/>
              <w:numPr>
                <w:ilvl w:val="0"/>
                <w:numId w:val="12"/>
              </w:numPr>
              <w:tabs>
                <w:tab w:val="clear" w:pos="720"/>
                <w:tab w:val="left" w:pos="142"/>
                <w:tab w:val="num" w:pos="360"/>
              </w:tabs>
              <w:ind w:left="0" w:firstLine="0"/>
              <w:contextualSpacing w:val="0"/>
              <w:cnfStyle w:val="000000000000" w:firstRow="0" w:lastRow="0" w:firstColumn="0" w:lastColumn="0" w:oddVBand="0" w:evenVBand="0" w:oddHBand="0" w:evenHBand="0" w:firstRowFirstColumn="0" w:firstRowLastColumn="0" w:lastRowFirstColumn="0" w:lastRowLastColumn="0"/>
              <w:rPr>
                <w:b/>
                <w:bCs/>
                <w:color w:val="auto"/>
                <w:sz w:val="18"/>
                <w:szCs w:val="18"/>
              </w:rPr>
            </w:pPr>
            <w:r w:rsidRPr="00D8329C">
              <w:rPr>
                <w:b/>
                <w:bCs/>
                <w:sz w:val="18"/>
                <w:szCs w:val="18"/>
              </w:rPr>
              <w:t>Modernization of the legal, institutional and regulatory framework for business:</w:t>
            </w:r>
          </w:p>
          <w:p w:rsidR="009D1E61" w:rsidRPr="00B81874" w:rsidRDefault="009D1E61" w:rsidP="00661A8C">
            <w:pPr>
              <w:pStyle w:val="Paragraphedeliste"/>
              <w:numPr>
                <w:ilvl w:val="1"/>
                <w:numId w:val="14"/>
              </w:numPr>
              <w:tabs>
                <w:tab w:val="clear" w:pos="1440"/>
                <w:tab w:val="num" w:pos="251"/>
              </w:tabs>
              <w:ind w:left="251" w:hanging="142"/>
              <w:contextualSpacing w:val="0"/>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Reform of Book V of the Commercial Code on the Regulation of corporate insolvency</w:t>
            </w:r>
          </w:p>
          <w:p w:rsidR="009D1E61" w:rsidRPr="00B81874" w:rsidRDefault="009D1E61" w:rsidP="00661A8C">
            <w:pPr>
              <w:pStyle w:val="Paragraphedeliste"/>
              <w:numPr>
                <w:ilvl w:val="1"/>
                <w:numId w:val="14"/>
              </w:numPr>
              <w:tabs>
                <w:tab w:val="clear" w:pos="1440"/>
                <w:tab w:val="num" w:pos="251"/>
              </w:tabs>
              <w:ind w:left="251" w:hanging="142"/>
              <w:contextualSpacing w:val="0"/>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Secured transactions system</w:t>
            </w:r>
          </w:p>
          <w:p w:rsidR="009D1E61" w:rsidRPr="00B81874" w:rsidRDefault="009D1E61" w:rsidP="00661A8C">
            <w:pPr>
              <w:pStyle w:val="Paragraphedeliste"/>
              <w:numPr>
                <w:ilvl w:val="1"/>
                <w:numId w:val="14"/>
              </w:numPr>
              <w:tabs>
                <w:tab w:val="clear" w:pos="1440"/>
                <w:tab w:val="num" w:pos="251"/>
              </w:tabs>
              <w:ind w:left="251" w:hanging="142"/>
              <w:contextualSpacing w:val="0"/>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Investment Charter</w:t>
            </w:r>
          </w:p>
          <w:p w:rsidR="009D1E61" w:rsidRPr="00B81874" w:rsidRDefault="009D1E61" w:rsidP="00661A8C">
            <w:pPr>
              <w:pStyle w:val="Paragraphedeliste"/>
              <w:numPr>
                <w:ilvl w:val="1"/>
                <w:numId w:val="14"/>
              </w:numPr>
              <w:tabs>
                <w:tab w:val="clear" w:pos="1440"/>
                <w:tab w:val="num" w:pos="251"/>
              </w:tabs>
              <w:ind w:left="251" w:hanging="142"/>
              <w:contextualSpacing w:val="0"/>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Establishment of a legal incentive framework setting out the conditions for planning, creating and managing reception areas for industrial activities.</w:t>
            </w:r>
          </w:p>
          <w:p w:rsidR="009D1E61" w:rsidRPr="00B81874" w:rsidRDefault="009D1E61" w:rsidP="00661A8C">
            <w:pPr>
              <w:pStyle w:val="Paragraphedeliste"/>
              <w:numPr>
                <w:ilvl w:val="1"/>
                <w:numId w:val="14"/>
              </w:numPr>
              <w:tabs>
                <w:tab w:val="clear" w:pos="1440"/>
                <w:tab w:val="num" w:pos="251"/>
              </w:tabs>
              <w:ind w:left="251" w:hanging="142"/>
              <w:contextualSpacing w:val="0"/>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Implementation of the public procurement reform, including the establishment of the National Commission on Public Procurement.</w:t>
            </w:r>
          </w:p>
          <w:p w:rsidR="009D1E61" w:rsidRPr="00B81874" w:rsidRDefault="009D1E61" w:rsidP="00661A8C">
            <w:pPr>
              <w:pStyle w:val="Paragraphedeliste"/>
              <w:numPr>
                <w:ilvl w:val="1"/>
                <w:numId w:val="14"/>
              </w:numPr>
              <w:tabs>
                <w:tab w:val="clear" w:pos="1440"/>
                <w:tab w:val="num" w:pos="251"/>
              </w:tabs>
              <w:ind w:left="251" w:hanging="142"/>
              <w:contextualSpacing w:val="0"/>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Establishment of the Competition Council and strengthening of its institutional capacities.</w:t>
            </w:r>
          </w:p>
          <w:p w:rsidR="009D1E61" w:rsidRPr="00B81874" w:rsidRDefault="009D1E61" w:rsidP="00661A8C">
            <w:pPr>
              <w:pStyle w:val="Paragraphedeliste"/>
              <w:numPr>
                <w:ilvl w:val="1"/>
                <w:numId w:val="14"/>
              </w:numPr>
              <w:tabs>
                <w:tab w:val="clear" w:pos="1440"/>
                <w:tab w:val="num" w:pos="251"/>
              </w:tabs>
              <w:ind w:left="251" w:hanging="142"/>
              <w:contextualSpacing w:val="0"/>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Creation of regulatory authorities: electricity, postal services...</w:t>
            </w:r>
          </w:p>
          <w:p w:rsidR="009D1E61" w:rsidRPr="00B81874" w:rsidRDefault="009D1E61" w:rsidP="00661A8C">
            <w:pPr>
              <w:pStyle w:val="Paragraphedeliste"/>
              <w:numPr>
                <w:ilvl w:val="1"/>
                <w:numId w:val="14"/>
              </w:numPr>
              <w:tabs>
                <w:tab w:val="clear" w:pos="1440"/>
                <w:tab w:val="num" w:pos="251"/>
              </w:tabs>
              <w:ind w:left="251" w:hanging="142"/>
              <w:contextualSpacing w:val="0"/>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Implementation of the National anti-corruption Strategy.</w:t>
            </w:r>
          </w:p>
          <w:p w:rsidR="009D1E61" w:rsidRPr="00B81874" w:rsidRDefault="009D1E61" w:rsidP="00661A8C">
            <w:pPr>
              <w:pStyle w:val="Paragraphedeliste"/>
              <w:numPr>
                <w:ilvl w:val="1"/>
                <w:numId w:val="14"/>
              </w:numPr>
              <w:tabs>
                <w:tab w:val="clear" w:pos="1440"/>
                <w:tab w:val="num" w:pos="251"/>
              </w:tabs>
              <w:ind w:left="251" w:hanging="142"/>
              <w:contextualSpacing w:val="0"/>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Development of a National Regulatory Convergence Program with the European Union and implementation of Sectoral Indicative Action Plans.</w:t>
            </w:r>
          </w:p>
        </w:tc>
        <w:tc>
          <w:tcPr>
            <w:tcW w:w="992" w:type="dxa"/>
            <w:gridSpan w:val="3"/>
            <w:vMerge/>
            <w:shd w:val="clear" w:color="auto" w:fill="auto"/>
            <w:vAlign w:val="center"/>
          </w:tcPr>
          <w:p w:rsidR="009D1E61" w:rsidRPr="00B81874" w:rsidRDefault="009D1E61" w:rsidP="00661A8C">
            <w:pPr>
              <w:pStyle w:val="Paragraphedeliste"/>
              <w:numPr>
                <w:ilvl w:val="0"/>
                <w:numId w:val="6"/>
              </w:numPr>
              <w:tabs>
                <w:tab w:val="left" w:pos="181"/>
                <w:tab w:val="left" w:pos="381"/>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7420" w:type="dxa"/>
            <w:gridSpan w:val="2"/>
            <w:vMerge/>
            <w:shd w:val="clear" w:color="auto" w:fill="auto"/>
          </w:tcPr>
          <w:p w:rsidR="009D1E61" w:rsidRPr="00D8329C" w:rsidRDefault="009D1E61" w:rsidP="009D1E61">
            <w:pPr>
              <w:pStyle w:val="Paragraphedeliste"/>
              <w:numPr>
                <w:ilvl w:val="0"/>
                <w:numId w:val="12"/>
              </w:numPr>
              <w:tabs>
                <w:tab w:val="clear" w:pos="720"/>
                <w:tab w:val="left" w:pos="142"/>
                <w:tab w:val="num" w:pos="360"/>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p>
        </w:tc>
      </w:tr>
      <w:tr w:rsidR="00B811E2" w:rsidRPr="00D8329C" w:rsidTr="00C33C61">
        <w:trPr>
          <w:gridAfter w:val="1"/>
          <w:wAfter w:w="27" w:type="dxa"/>
          <w:trHeight w:val="45"/>
          <w:jc w:val="center"/>
        </w:trPr>
        <w:tc>
          <w:tcPr>
            <w:cnfStyle w:val="001000000000" w:firstRow="0" w:lastRow="0" w:firstColumn="1" w:lastColumn="0" w:oddVBand="0" w:evenVBand="0" w:oddHBand="0" w:evenHBand="0" w:firstRowFirstColumn="0" w:firstRowLastColumn="0" w:lastRowFirstColumn="0" w:lastRowLastColumn="0"/>
            <w:tcW w:w="1234" w:type="dxa"/>
            <w:tcBorders>
              <w:left w:val="none" w:sz="0" w:space="0" w:color="auto"/>
              <w:bottom w:val="none" w:sz="0" w:space="0" w:color="auto"/>
              <w:right w:val="none" w:sz="0" w:space="0" w:color="auto"/>
            </w:tcBorders>
            <w:shd w:val="clear" w:color="auto" w:fill="auto"/>
            <w:vAlign w:val="center"/>
          </w:tcPr>
          <w:p w:rsidR="009D1E61" w:rsidRPr="00D8329C" w:rsidRDefault="009D1E61" w:rsidP="00661A8C">
            <w:pPr>
              <w:rPr>
                <w:rFonts w:eastAsiaTheme="minorEastAsia" w:cstheme="majorHAnsi"/>
                <w:b/>
                <w:bCs/>
                <w:color w:val="auto"/>
                <w:sz w:val="18"/>
                <w:szCs w:val="18"/>
              </w:rPr>
            </w:pPr>
            <w:r w:rsidRPr="00D8329C">
              <w:rPr>
                <w:rFonts w:eastAsiaTheme="minorEastAsia" w:cstheme="majorHAnsi"/>
                <w:b/>
                <w:bCs/>
                <w:sz w:val="18"/>
                <w:szCs w:val="18"/>
              </w:rPr>
              <w:t>Use of standard clauses in PPP</w:t>
            </w:r>
          </w:p>
        </w:tc>
        <w:tc>
          <w:tcPr>
            <w:tcW w:w="4691" w:type="dxa"/>
            <w:gridSpan w:val="2"/>
            <w:shd w:val="clear" w:color="auto" w:fill="auto"/>
            <w:vAlign w:val="center"/>
          </w:tcPr>
          <w:p w:rsidR="009D1E61" w:rsidRPr="00D8329C" w:rsidRDefault="009D1E61" w:rsidP="009D1E61">
            <w:pPr>
              <w:pStyle w:val="Paragraphedeliste"/>
              <w:numPr>
                <w:ilvl w:val="0"/>
                <w:numId w:val="12"/>
              </w:numPr>
              <w:tabs>
                <w:tab w:val="clear" w:pos="720"/>
                <w:tab w:val="left" w:pos="142"/>
                <w:tab w:val="num" w:pos="360"/>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b/>
                <w:bCs/>
                <w:color w:val="auto"/>
                <w:sz w:val="18"/>
                <w:szCs w:val="18"/>
              </w:rPr>
            </w:pPr>
            <w:r w:rsidRPr="00D8329C">
              <w:rPr>
                <w:b/>
                <w:bCs/>
                <w:color w:val="auto"/>
                <w:sz w:val="18"/>
                <w:szCs w:val="18"/>
              </w:rPr>
              <w:t>Development of Public-Private Partnerships:</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color w:val="auto"/>
                <w:sz w:val="18"/>
                <w:szCs w:val="18"/>
              </w:rPr>
              <w:t>Development of methodological guides;</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color w:val="auto"/>
                <w:sz w:val="18"/>
                <w:szCs w:val="18"/>
              </w:rPr>
              <w:t>Development of a financial model for PPP projects;</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b/>
                <w:bCs/>
                <w:color w:val="auto"/>
                <w:sz w:val="18"/>
                <w:szCs w:val="18"/>
              </w:rPr>
            </w:pPr>
            <w:r w:rsidRPr="00D8329C">
              <w:rPr>
                <w:color w:val="auto"/>
                <w:sz w:val="18"/>
                <w:szCs w:val="18"/>
              </w:rPr>
              <w:t>Communication on the legal framework for PPPs in state owned enterprises and ministerial departments.</w:t>
            </w:r>
          </w:p>
        </w:tc>
        <w:tc>
          <w:tcPr>
            <w:tcW w:w="992" w:type="dxa"/>
            <w:gridSpan w:val="3"/>
            <w:shd w:val="clear" w:color="auto" w:fill="auto"/>
            <w:vAlign w:val="center"/>
          </w:tcPr>
          <w:p w:rsidR="009D1E61" w:rsidRPr="00D8329C" w:rsidRDefault="00A53CBF" w:rsidP="003D08D7">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highlight w:val="yellow"/>
              </w:rPr>
            </w:pPr>
            <w:r w:rsidRPr="00A53CBF">
              <w:rPr>
                <w:rFonts w:eastAsiaTheme="minorEastAsia" w:cstheme="majorHAnsi"/>
                <w:color w:val="auto"/>
                <w:sz w:val="18"/>
                <w:szCs w:val="18"/>
              </w:rPr>
              <w:t xml:space="preserve">Approval of </w:t>
            </w:r>
            <w:r w:rsidR="003D08D7">
              <w:rPr>
                <w:rFonts w:eastAsiaTheme="minorEastAsia" w:cstheme="majorHAnsi"/>
                <w:color w:val="auto"/>
                <w:sz w:val="18"/>
                <w:szCs w:val="18"/>
              </w:rPr>
              <w:t>2</w:t>
            </w:r>
            <w:r w:rsidRPr="00A53CBF">
              <w:rPr>
                <w:rFonts w:eastAsiaTheme="minorEastAsia" w:cstheme="majorHAnsi"/>
                <w:color w:val="auto"/>
                <w:sz w:val="18"/>
                <w:szCs w:val="18"/>
              </w:rPr>
              <w:t xml:space="preserve"> PPP projects per year</w:t>
            </w:r>
          </w:p>
        </w:tc>
        <w:tc>
          <w:tcPr>
            <w:tcW w:w="7420" w:type="dxa"/>
            <w:gridSpan w:val="2"/>
            <w:shd w:val="clear" w:color="auto" w:fill="auto"/>
          </w:tcPr>
          <w:p w:rsidR="009D1E61" w:rsidRPr="00D8329C" w:rsidRDefault="009D1E61" w:rsidP="00987CBE">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color w:val="auto"/>
                <w:sz w:val="18"/>
                <w:szCs w:val="18"/>
              </w:rPr>
              <w:t>AfDB-AFD-PROPARCO-EIB</w:t>
            </w:r>
            <w:r w:rsidR="00F55195" w:rsidRPr="00D8329C">
              <w:rPr>
                <w:rFonts w:eastAsiaTheme="minorEastAsia" w:cstheme="majorHAnsi"/>
                <w:b/>
                <w:color w:val="auto"/>
                <w:sz w:val="18"/>
                <w:szCs w:val="18"/>
              </w:rPr>
              <w:t>-WBG</w:t>
            </w:r>
            <w:r w:rsidR="00987CBE">
              <w:rPr>
                <w:rFonts w:eastAsiaTheme="minorEastAsia" w:cstheme="majorHAnsi"/>
                <w:b/>
                <w:color w:val="auto"/>
                <w:sz w:val="18"/>
                <w:szCs w:val="18"/>
              </w:rPr>
              <w:t>-KFW</w:t>
            </w:r>
            <w:r w:rsidR="00F55195" w:rsidRPr="00D8329C">
              <w:rPr>
                <w:rFonts w:eastAsiaTheme="minorEastAsia" w:cstheme="majorHAnsi"/>
                <w:b/>
                <w:color w:val="auto"/>
                <w:sz w:val="18"/>
                <w:szCs w:val="18"/>
              </w:rPr>
              <w:t>:</w:t>
            </w:r>
            <w:r w:rsidRPr="00D8329C">
              <w:rPr>
                <w:rFonts w:eastAsiaTheme="minorEastAsia" w:cstheme="majorHAnsi"/>
                <w:color w:val="auto"/>
                <w:sz w:val="18"/>
                <w:szCs w:val="18"/>
              </w:rPr>
              <w:t xml:space="preserve"> Financing PPP projects</w:t>
            </w:r>
            <w:r w:rsidR="00F443E5" w:rsidRPr="00D8329C">
              <w:rPr>
                <w:rFonts w:eastAsiaTheme="minorEastAsia" w:cstheme="majorHAnsi"/>
                <w:color w:val="auto"/>
                <w:sz w:val="18"/>
                <w:szCs w:val="18"/>
              </w:rPr>
              <w:t>;</w:t>
            </w:r>
            <w:r w:rsidRPr="00D8329C">
              <w:rPr>
                <w:rFonts w:eastAsiaTheme="minorEastAsia" w:cstheme="majorHAnsi"/>
                <w:color w:val="auto"/>
                <w:sz w:val="18"/>
                <w:szCs w:val="18"/>
              </w:rPr>
              <w:t xml:space="preserve"> </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987553">
              <w:rPr>
                <w:rFonts w:eastAsiaTheme="minorEastAsia" w:cstheme="majorHAnsi"/>
                <w:b/>
                <w:color w:val="auto"/>
                <w:sz w:val="18"/>
                <w:szCs w:val="18"/>
              </w:rPr>
              <w:t>AFD</w:t>
            </w:r>
            <w:r w:rsidRPr="00987553">
              <w:rPr>
                <w:rFonts w:eastAsiaTheme="minorEastAsia" w:cstheme="majorHAnsi"/>
                <w:b/>
                <w:bCs/>
                <w:color w:val="auto"/>
                <w:sz w:val="18"/>
                <w:szCs w:val="18"/>
              </w:rPr>
              <w:t>:</w:t>
            </w:r>
            <w:r w:rsidRPr="00987553">
              <w:rPr>
                <w:rFonts w:eastAsiaTheme="minorEastAsia" w:cstheme="majorHAnsi"/>
                <w:color w:val="auto"/>
                <w:sz w:val="18"/>
                <w:szCs w:val="18"/>
              </w:rPr>
              <w:t xml:space="preserve"> Support </w:t>
            </w:r>
            <w:r w:rsidR="00F443E5" w:rsidRPr="00987553">
              <w:rPr>
                <w:rFonts w:eastAsiaTheme="minorEastAsia" w:cstheme="majorHAnsi"/>
                <w:color w:val="auto"/>
                <w:sz w:val="18"/>
                <w:szCs w:val="18"/>
              </w:rPr>
              <w:t xml:space="preserve">for </w:t>
            </w:r>
            <w:r w:rsidRPr="00B513C5">
              <w:rPr>
                <w:rFonts w:eastAsiaTheme="minorEastAsia" w:cstheme="majorHAnsi"/>
                <w:color w:val="auto"/>
                <w:sz w:val="18"/>
                <w:szCs w:val="18"/>
              </w:rPr>
              <w:t xml:space="preserve">the creation of training centers in delegated management to the </w:t>
            </w:r>
            <w:r w:rsidRPr="00D8329C">
              <w:rPr>
                <w:rFonts w:eastAsiaTheme="minorEastAsia" w:cstheme="majorHAnsi"/>
                <w:sz w:val="18"/>
                <w:szCs w:val="18"/>
              </w:rPr>
              <w:t>private sector</w:t>
            </w:r>
            <w:r w:rsidR="00F443E5" w:rsidRPr="00D8329C">
              <w:rPr>
                <w:rFonts w:eastAsiaTheme="minorEastAsia" w:cstheme="majorHAnsi"/>
                <w:sz w:val="18"/>
                <w:szCs w:val="18"/>
              </w:rPr>
              <w:t>;</w:t>
            </w:r>
          </w:p>
          <w:p w:rsidR="009D1E61" w:rsidRPr="00D8329C" w:rsidRDefault="009D1E61" w:rsidP="00661A8C">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AFD:</w:t>
            </w:r>
            <w:r w:rsidRPr="00D8329C">
              <w:rPr>
                <w:rFonts w:eastAsiaTheme="minorEastAsia" w:cstheme="majorHAnsi"/>
                <w:sz w:val="18"/>
                <w:szCs w:val="18"/>
              </w:rPr>
              <w:t xml:space="preserve"> Support to the Health Ministr</w:t>
            </w:r>
            <w:r w:rsidR="00F443E5" w:rsidRPr="00D8329C">
              <w:rPr>
                <w:rFonts w:eastAsiaTheme="minorEastAsia" w:cstheme="majorHAnsi"/>
                <w:sz w:val="18"/>
                <w:szCs w:val="18"/>
              </w:rPr>
              <w:t>y</w:t>
            </w:r>
            <w:r w:rsidRPr="00D8329C">
              <w:rPr>
                <w:rFonts w:eastAsiaTheme="minorEastAsia" w:cstheme="majorHAnsi"/>
                <w:sz w:val="18"/>
                <w:szCs w:val="18"/>
              </w:rPr>
              <w:t xml:space="preserve"> on PPP development</w:t>
            </w:r>
            <w:r w:rsidR="00F443E5" w:rsidRPr="00D8329C">
              <w:rPr>
                <w:rFonts w:eastAsiaTheme="minorEastAsia" w:cstheme="majorHAnsi"/>
                <w:sz w:val="18"/>
                <w:szCs w:val="18"/>
              </w:rPr>
              <w:t>;</w:t>
            </w:r>
          </w:p>
          <w:p w:rsidR="009D1E61" w:rsidRPr="00D8329C" w:rsidRDefault="009D1E61" w:rsidP="00702EFC">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AfDB</w:t>
            </w:r>
            <w:r w:rsidR="00702EFC" w:rsidRPr="00D8329C">
              <w:rPr>
                <w:rFonts w:eastAsiaTheme="minorEastAsia" w:cstheme="majorHAnsi"/>
                <w:b/>
                <w:sz w:val="18"/>
                <w:szCs w:val="18"/>
              </w:rPr>
              <w:t>-</w:t>
            </w:r>
            <w:r w:rsidR="00F55195" w:rsidRPr="00D8329C">
              <w:rPr>
                <w:rFonts w:eastAsiaTheme="minorEastAsia" w:cstheme="majorHAnsi"/>
                <w:b/>
                <w:sz w:val="18"/>
                <w:szCs w:val="18"/>
              </w:rPr>
              <w:t xml:space="preserve">WBG: </w:t>
            </w:r>
            <w:r w:rsidRPr="00D8329C">
              <w:rPr>
                <w:rFonts w:eastAsiaTheme="minorEastAsia" w:cstheme="majorHAnsi"/>
                <w:sz w:val="18"/>
                <w:szCs w:val="18"/>
              </w:rPr>
              <w:t>Development of PPP financial models</w:t>
            </w:r>
            <w:r w:rsidR="00F443E5" w:rsidRPr="00D8329C">
              <w:rPr>
                <w:rFonts w:eastAsiaTheme="minorEastAsia" w:cstheme="majorHAnsi"/>
                <w:sz w:val="18"/>
                <w:szCs w:val="18"/>
              </w:rPr>
              <w:t>;</w:t>
            </w:r>
          </w:p>
          <w:p w:rsidR="009D1E61" w:rsidRPr="00D8329C" w:rsidRDefault="009D1E61" w:rsidP="00C33C61">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 xml:space="preserve">EU: </w:t>
            </w:r>
            <w:r w:rsidR="00F443E5" w:rsidRPr="00D8329C">
              <w:rPr>
                <w:rFonts w:eastAsiaTheme="minorEastAsia" w:cstheme="majorHAnsi"/>
                <w:sz w:val="18"/>
                <w:szCs w:val="18"/>
              </w:rPr>
              <w:t xml:space="preserve">Launch </w:t>
            </w:r>
            <w:r w:rsidRPr="00D8329C">
              <w:rPr>
                <w:rFonts w:eastAsiaTheme="minorEastAsia" w:cstheme="majorHAnsi"/>
                <w:sz w:val="18"/>
                <w:szCs w:val="18"/>
              </w:rPr>
              <w:t>of a two-year twinning in favor of DEPP</w:t>
            </w:r>
            <w:r w:rsidR="00C33C61">
              <w:rPr>
                <w:rFonts w:eastAsiaTheme="minorEastAsia" w:cstheme="majorHAnsi"/>
                <w:sz w:val="18"/>
                <w:szCs w:val="18"/>
              </w:rPr>
              <w:t xml:space="preserve">, </w:t>
            </w:r>
            <w:r w:rsidR="00C33C61" w:rsidRPr="00C33C61">
              <w:rPr>
                <w:rFonts w:eastAsiaTheme="minorEastAsia" w:cstheme="majorHAnsi"/>
                <w:sz w:val="18"/>
                <w:szCs w:val="18"/>
              </w:rPr>
              <w:t>grant co-financing (blending) for capital-intensive infrastructure projects in sectors such as transport, energy, environment and social development</w:t>
            </w:r>
            <w:r w:rsidR="00F443E5" w:rsidRPr="00D8329C">
              <w:rPr>
                <w:rFonts w:eastAsiaTheme="minorEastAsia" w:cstheme="majorHAnsi"/>
                <w:sz w:val="18"/>
                <w:szCs w:val="18"/>
              </w:rPr>
              <w:t>;</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8329C">
              <w:rPr>
                <w:rFonts w:eastAsiaTheme="minorEastAsia" w:cstheme="majorHAnsi"/>
                <w:b/>
                <w:sz w:val="18"/>
                <w:szCs w:val="18"/>
              </w:rPr>
              <w:t xml:space="preserve">EIB: </w:t>
            </w:r>
            <w:r w:rsidR="00F443E5" w:rsidRPr="00D8329C">
              <w:rPr>
                <w:rFonts w:eastAsiaTheme="minorEastAsia" w:cstheme="majorHAnsi"/>
                <w:sz w:val="18"/>
                <w:szCs w:val="18"/>
              </w:rPr>
              <w:t>I</w:t>
            </w:r>
            <w:r w:rsidRPr="00D8329C">
              <w:rPr>
                <w:rFonts w:eastAsiaTheme="minorEastAsia" w:cstheme="majorHAnsi"/>
                <w:sz w:val="18"/>
                <w:szCs w:val="18"/>
              </w:rPr>
              <w:t xml:space="preserve">mplementation of solid waste management contracts in Tangiers and Casablanca; </w:t>
            </w:r>
            <w:r w:rsidRPr="00D8329C">
              <w:rPr>
                <w:rFonts w:eastAsiaTheme="minorEastAsia" w:cstheme="majorHAnsi"/>
                <w:bCs/>
                <w:sz w:val="18"/>
                <w:szCs w:val="18"/>
              </w:rPr>
              <w:t>PPP Project</w:t>
            </w:r>
            <w:r w:rsidR="00F443E5" w:rsidRPr="00D8329C">
              <w:rPr>
                <w:rFonts w:eastAsiaTheme="minorEastAsia" w:cstheme="majorHAnsi"/>
                <w:bCs/>
                <w:sz w:val="18"/>
                <w:szCs w:val="18"/>
              </w:rPr>
              <w:t>s</w:t>
            </w:r>
            <w:r w:rsidR="00F443E5" w:rsidRPr="00D8329C">
              <w:rPr>
                <w:rFonts w:eastAsiaTheme="minorEastAsia" w:cstheme="majorHAnsi"/>
                <w:b/>
                <w:sz w:val="18"/>
                <w:szCs w:val="18"/>
              </w:rPr>
              <w:t xml:space="preserve"> </w:t>
            </w:r>
            <w:r w:rsidR="00F443E5" w:rsidRPr="00D8329C">
              <w:rPr>
                <w:rFonts w:eastAsiaTheme="minorEastAsia" w:cstheme="majorHAnsi"/>
                <w:bCs/>
                <w:sz w:val="18"/>
                <w:szCs w:val="18"/>
              </w:rPr>
              <w:t>p</w:t>
            </w:r>
            <w:r w:rsidRPr="00D8329C">
              <w:rPr>
                <w:rFonts w:eastAsiaTheme="minorEastAsia" w:cstheme="majorHAnsi"/>
                <w:sz w:val="18"/>
                <w:szCs w:val="18"/>
              </w:rPr>
              <w:t>reparation in the Southern and Eastern Mediterranean (MED5P).</w:t>
            </w:r>
          </w:p>
          <w:p w:rsidR="00F55195" w:rsidRPr="00987CBE" w:rsidRDefault="00F55195" w:rsidP="00987CBE">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8329C">
              <w:rPr>
                <w:rFonts w:eastAsiaTheme="minorEastAsia" w:cstheme="majorHAnsi"/>
                <w:b/>
                <w:sz w:val="18"/>
                <w:szCs w:val="18"/>
              </w:rPr>
              <w:t>WBG:</w:t>
            </w:r>
            <w:r w:rsidRPr="00987CBE">
              <w:rPr>
                <w:rFonts w:eastAsiaTheme="minorEastAsia" w:cstheme="majorHAnsi"/>
                <w:bCs/>
                <w:sz w:val="18"/>
                <w:szCs w:val="18"/>
              </w:rPr>
              <w:t xml:space="preserve"> </w:t>
            </w:r>
            <w:r w:rsidR="00987CBE" w:rsidRPr="00987CBE">
              <w:rPr>
                <w:rFonts w:eastAsiaTheme="minorEastAsia" w:cstheme="majorHAnsi"/>
                <w:bCs/>
                <w:sz w:val="18"/>
                <w:szCs w:val="18"/>
              </w:rPr>
              <w:t>M</w:t>
            </w:r>
            <w:r w:rsidRPr="00D8329C">
              <w:rPr>
                <w:rFonts w:eastAsiaTheme="minorEastAsia" w:cstheme="majorHAnsi"/>
                <w:sz w:val="18"/>
                <w:szCs w:val="18"/>
              </w:rPr>
              <w:t>ainstream PPP in</w:t>
            </w:r>
            <w:r w:rsidRPr="00D8329C">
              <w:rPr>
                <w:rFonts w:eastAsiaTheme="minorEastAsia" w:cstheme="majorHAnsi"/>
                <w:b/>
                <w:sz w:val="18"/>
                <w:szCs w:val="18"/>
              </w:rPr>
              <w:t xml:space="preserve"> </w:t>
            </w:r>
            <w:r w:rsidRPr="00D8329C">
              <w:rPr>
                <w:rFonts w:eastAsiaTheme="minorEastAsia" w:cstheme="majorHAnsi"/>
                <w:sz w:val="18"/>
                <w:szCs w:val="18"/>
              </w:rPr>
              <w:t>cascade infra investments</w:t>
            </w:r>
            <w:r w:rsidRPr="00D8329C">
              <w:rPr>
                <w:rFonts w:eastAsiaTheme="minorEastAsia" w:cstheme="majorHAnsi"/>
                <w:b/>
                <w:sz w:val="18"/>
                <w:szCs w:val="18"/>
              </w:rPr>
              <w:t>.</w:t>
            </w:r>
          </w:p>
          <w:p w:rsidR="00987CBE" w:rsidRPr="002B3124" w:rsidRDefault="00987CBE" w:rsidP="00DE342B">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
                <w:sz w:val="18"/>
                <w:szCs w:val="18"/>
              </w:rPr>
            </w:pPr>
            <w:r w:rsidRPr="00DE342B">
              <w:rPr>
                <w:rFonts w:eastAsiaTheme="minorEastAsia" w:cstheme="majorHAnsi"/>
                <w:b/>
                <w:sz w:val="18"/>
                <w:szCs w:val="18"/>
              </w:rPr>
              <w:t xml:space="preserve">GIZ: </w:t>
            </w:r>
            <w:r w:rsidR="00FC6922" w:rsidRPr="00DE342B">
              <w:rPr>
                <w:rFonts w:eastAsiaTheme="minorEastAsia" w:cstheme="majorHAnsi"/>
                <w:bCs/>
                <w:sz w:val="18"/>
                <w:szCs w:val="18"/>
              </w:rPr>
              <w:t xml:space="preserve">PPP development of sustainable solutions for waste in buildings, </w:t>
            </w:r>
            <w:r w:rsidR="00DE342B" w:rsidRPr="00DE342B">
              <w:rPr>
                <w:rFonts w:eastAsiaTheme="minorEastAsia" w:cstheme="majorHAnsi"/>
                <w:bCs/>
                <w:sz w:val="18"/>
                <w:szCs w:val="18"/>
              </w:rPr>
              <w:t xml:space="preserve">Program of the Strategic Alliance "Avoiding </w:t>
            </w:r>
            <w:r w:rsidR="00DE342B" w:rsidRPr="002B3124">
              <w:rPr>
                <w:rFonts w:eastAsiaTheme="minorEastAsia" w:cstheme="majorHAnsi"/>
                <w:bCs/>
                <w:sz w:val="18"/>
                <w:szCs w:val="18"/>
              </w:rPr>
              <w:t>marine litter - the use of plastic waste in cement plant".</w:t>
            </w:r>
          </w:p>
          <w:p w:rsidR="00987CBE" w:rsidRPr="002B3124" w:rsidRDefault="00987CBE" w:rsidP="00FC6922">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2B3124">
              <w:rPr>
                <w:rFonts w:eastAsiaTheme="minorEastAsia" w:cstheme="majorHAnsi"/>
                <w:b/>
                <w:sz w:val="18"/>
                <w:szCs w:val="18"/>
              </w:rPr>
              <w:t xml:space="preserve">KfW: </w:t>
            </w:r>
            <w:r w:rsidRPr="002B3124">
              <w:rPr>
                <w:rFonts w:eastAsiaTheme="minorEastAsia" w:cstheme="majorHAnsi"/>
                <w:bCs/>
                <w:sz w:val="18"/>
                <w:szCs w:val="18"/>
              </w:rPr>
              <w:t xml:space="preserve">Green Hospitals </w:t>
            </w:r>
            <w:r w:rsidR="00FC6922" w:rsidRPr="002B3124">
              <w:rPr>
                <w:rFonts w:eastAsiaTheme="minorEastAsia" w:cstheme="majorHAnsi"/>
                <w:bCs/>
                <w:sz w:val="18"/>
                <w:szCs w:val="18"/>
              </w:rPr>
              <w:t>(</w:t>
            </w:r>
            <w:r w:rsidRPr="002B3124">
              <w:rPr>
                <w:rFonts w:eastAsiaTheme="minorEastAsia" w:cstheme="majorHAnsi"/>
                <w:bCs/>
                <w:sz w:val="18"/>
                <w:szCs w:val="18"/>
              </w:rPr>
              <w:t>PPP structure in health sector</w:t>
            </w:r>
            <w:r w:rsidR="00FC6922" w:rsidRPr="002B3124">
              <w:rPr>
                <w:rFonts w:eastAsiaTheme="minorEastAsia" w:cstheme="majorHAnsi"/>
                <w:bCs/>
                <w:sz w:val="18"/>
                <w:szCs w:val="18"/>
              </w:rPr>
              <w:t xml:space="preserve">, </w:t>
            </w:r>
            <w:r w:rsidRPr="002B3124">
              <w:rPr>
                <w:rFonts w:eastAsiaTheme="minorEastAsia" w:cstheme="majorHAnsi"/>
                <w:bCs/>
                <w:sz w:val="18"/>
                <w:szCs w:val="18"/>
              </w:rPr>
              <w:t>energy efficient and environmentally friendly) and telemedicine network to integrate and support health care centers in rural areas.</w:t>
            </w:r>
          </w:p>
          <w:p w:rsidR="00DF2C26" w:rsidRPr="00D8329C" w:rsidRDefault="00DF2C26" w:rsidP="00DF2C26">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2B3124">
              <w:rPr>
                <w:rFonts w:eastAsiaTheme="minorEastAsia" w:cstheme="majorHAnsi"/>
                <w:b/>
                <w:sz w:val="18"/>
                <w:szCs w:val="18"/>
              </w:rPr>
              <w:t>Japan:</w:t>
            </w:r>
            <w:r w:rsidRPr="002B3124">
              <w:rPr>
                <w:rFonts w:eastAsiaTheme="minorEastAsia" w:cstheme="majorHAnsi"/>
                <w:b/>
                <w:color w:val="auto"/>
                <w:sz w:val="18"/>
                <w:szCs w:val="18"/>
              </w:rPr>
              <w:t xml:space="preserve"> </w:t>
            </w:r>
            <w:r w:rsidRPr="002B3124">
              <w:rPr>
                <w:rFonts w:eastAsiaTheme="minorEastAsia" w:cstheme="majorHAnsi"/>
                <w:bCs/>
                <w:color w:val="auto"/>
                <w:sz w:val="18"/>
                <w:szCs w:val="18"/>
              </w:rPr>
              <w:t>Promoting quality infrastructure development by catalyzing private funding in PPP projects.</w:t>
            </w:r>
          </w:p>
        </w:tc>
      </w:tr>
      <w:tr w:rsidR="00D8329C" w:rsidRPr="00D8329C" w:rsidTr="00FF1C99">
        <w:trPr>
          <w:gridAfter w:val="1"/>
          <w:wAfter w:w="27" w:type="dxa"/>
          <w:trHeight w:val="56"/>
          <w:jc w:val="center"/>
        </w:trPr>
        <w:tc>
          <w:tcPr>
            <w:cnfStyle w:val="001000000000" w:firstRow="0" w:lastRow="0" w:firstColumn="1" w:lastColumn="0" w:oddVBand="0" w:evenVBand="0" w:oddHBand="0" w:evenHBand="0" w:firstRowFirstColumn="0" w:firstRowLastColumn="0" w:lastRowFirstColumn="0" w:lastRowLastColumn="0"/>
            <w:tcW w:w="14337" w:type="dxa"/>
            <w:gridSpan w:val="8"/>
            <w:tcBorders>
              <w:left w:val="none" w:sz="0" w:space="0" w:color="auto"/>
              <w:bottom w:val="none" w:sz="0" w:space="0" w:color="auto"/>
              <w:right w:val="none" w:sz="0" w:space="0" w:color="auto"/>
            </w:tcBorders>
            <w:shd w:val="clear" w:color="auto" w:fill="D9D9D9" w:themeFill="background1" w:themeFillShade="D9"/>
            <w:noWrap/>
          </w:tcPr>
          <w:p w:rsidR="009D1E61" w:rsidRPr="00D8329C" w:rsidRDefault="009D1E61" w:rsidP="00661A8C">
            <w:pPr>
              <w:rPr>
                <w:rFonts w:eastAsiaTheme="minorEastAsia" w:cstheme="majorHAnsi"/>
                <w:b/>
                <w:color w:val="auto"/>
                <w:sz w:val="18"/>
                <w:szCs w:val="18"/>
              </w:rPr>
            </w:pPr>
            <w:r w:rsidRPr="00D8329C">
              <w:rPr>
                <w:rFonts w:eastAsiaTheme="minorEastAsia" w:cstheme="majorHAnsi"/>
                <w:b/>
                <w:sz w:val="18"/>
                <w:szCs w:val="18"/>
              </w:rPr>
              <w:t>Financing framework</w:t>
            </w:r>
          </w:p>
        </w:tc>
      </w:tr>
      <w:tr w:rsidR="00FF1C99" w:rsidRPr="00D8329C" w:rsidTr="00FF1C99">
        <w:trPr>
          <w:gridAfter w:val="1"/>
          <w:wAfter w:w="27" w:type="dxa"/>
          <w:trHeight w:val="976"/>
          <w:jc w:val="center"/>
        </w:trPr>
        <w:tc>
          <w:tcPr>
            <w:cnfStyle w:val="001000000000" w:firstRow="0" w:lastRow="0" w:firstColumn="1" w:lastColumn="0" w:oddVBand="0" w:evenVBand="0" w:oddHBand="0" w:evenHBand="0" w:firstRowFirstColumn="0" w:firstRowLastColumn="0" w:lastRowFirstColumn="0" w:lastRowLastColumn="0"/>
            <w:tcW w:w="1234" w:type="dxa"/>
            <w:tcBorders>
              <w:left w:val="none" w:sz="0" w:space="0" w:color="auto"/>
              <w:bottom w:val="none" w:sz="0" w:space="0" w:color="auto"/>
              <w:right w:val="none" w:sz="0" w:space="0" w:color="auto"/>
            </w:tcBorders>
            <w:shd w:val="clear" w:color="auto" w:fill="auto"/>
            <w:noWrap/>
            <w:vAlign w:val="center"/>
          </w:tcPr>
          <w:p w:rsidR="009D1E61" w:rsidRPr="00D8329C" w:rsidRDefault="009D1E61" w:rsidP="00661A8C">
            <w:pPr>
              <w:rPr>
                <w:rFonts w:eastAsiaTheme="minorEastAsia" w:cstheme="majorHAnsi"/>
                <w:b/>
                <w:bCs/>
                <w:color w:val="auto"/>
                <w:sz w:val="18"/>
                <w:szCs w:val="18"/>
              </w:rPr>
            </w:pPr>
            <w:r w:rsidRPr="00D8329C">
              <w:rPr>
                <w:rFonts w:eastAsiaTheme="minorEastAsia" w:cstheme="majorHAnsi"/>
                <w:b/>
                <w:bCs/>
                <w:color w:val="auto"/>
                <w:sz w:val="18"/>
                <w:szCs w:val="18"/>
              </w:rPr>
              <w:t>Reduce risks investments</w:t>
            </w:r>
          </w:p>
          <w:p w:rsidR="009D1E61" w:rsidRPr="00D8329C" w:rsidRDefault="009D1E61" w:rsidP="00661A8C">
            <w:pPr>
              <w:rPr>
                <w:rFonts w:eastAsiaTheme="minorEastAsia" w:cstheme="majorHAnsi"/>
                <w:b/>
                <w:bCs/>
                <w:color w:val="auto"/>
                <w:sz w:val="18"/>
                <w:szCs w:val="18"/>
              </w:rPr>
            </w:pPr>
            <w:r w:rsidRPr="00D8329C">
              <w:rPr>
                <w:rFonts w:eastAsiaTheme="minorEastAsia" w:cstheme="majorHAnsi"/>
                <w:b/>
                <w:bCs/>
                <w:color w:val="auto"/>
                <w:sz w:val="18"/>
                <w:szCs w:val="18"/>
              </w:rPr>
              <w:t>(Efficient risk mitigation instruments)</w:t>
            </w:r>
          </w:p>
        </w:tc>
        <w:tc>
          <w:tcPr>
            <w:tcW w:w="3131" w:type="dxa"/>
            <w:shd w:val="clear" w:color="auto" w:fill="auto"/>
            <w:vAlign w:val="center"/>
          </w:tcPr>
          <w:p w:rsidR="009D1E61" w:rsidRPr="00D8329C" w:rsidRDefault="009D1E61" w:rsidP="009D1E61">
            <w:pPr>
              <w:pStyle w:val="Paragraphedeliste"/>
              <w:numPr>
                <w:ilvl w:val="0"/>
                <w:numId w:val="12"/>
              </w:numPr>
              <w:tabs>
                <w:tab w:val="clear" w:pos="720"/>
                <w:tab w:val="left" w:pos="142"/>
                <w:tab w:val="num" w:pos="360"/>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auto"/>
                <w:sz w:val="18"/>
                <w:szCs w:val="18"/>
              </w:rPr>
            </w:pPr>
            <w:r w:rsidRPr="00D8329C">
              <w:rPr>
                <w:b/>
                <w:bCs/>
                <w:color w:val="auto"/>
                <w:sz w:val="18"/>
                <w:szCs w:val="18"/>
              </w:rPr>
              <w:t xml:space="preserve">Strengthening and diversifying the financing instruments for SMEs and promoting financing for start-ups and innovative companies </w:t>
            </w:r>
            <w:r w:rsidRPr="00D8329C">
              <w:rPr>
                <w:color w:val="auto"/>
                <w:sz w:val="18"/>
                <w:szCs w:val="18"/>
              </w:rPr>
              <w:t>(listed SMEs funds*, Exchange traded funds (ETF)*, guarantee system, Islamic finance, green projects financing, public / private seed funds, business angels, crowdfunding etc.).</w:t>
            </w:r>
          </w:p>
          <w:p w:rsidR="009D1E61" w:rsidRPr="00D8329C" w:rsidRDefault="009D1E61" w:rsidP="009D1E61">
            <w:pPr>
              <w:pStyle w:val="Paragraphedeliste"/>
              <w:numPr>
                <w:ilvl w:val="0"/>
                <w:numId w:val="12"/>
              </w:numPr>
              <w:tabs>
                <w:tab w:val="clear" w:pos="720"/>
                <w:tab w:val="left" w:pos="142"/>
                <w:tab w:val="num" w:pos="360"/>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auto"/>
                <w:sz w:val="18"/>
                <w:szCs w:val="18"/>
              </w:rPr>
            </w:pPr>
            <w:r w:rsidRPr="00D8329C">
              <w:rPr>
                <w:b/>
                <w:bCs/>
                <w:color w:val="auto"/>
                <w:sz w:val="18"/>
                <w:szCs w:val="18"/>
              </w:rPr>
              <w:t xml:space="preserve">Implementation of the law on the derivatives market and the OTC </w:t>
            </w:r>
          </w:p>
        </w:tc>
        <w:tc>
          <w:tcPr>
            <w:tcW w:w="2410" w:type="dxa"/>
            <w:gridSpan w:val="3"/>
            <w:vMerge w:val="restart"/>
            <w:shd w:val="clear" w:color="auto" w:fill="auto"/>
            <w:vAlign w:val="center"/>
          </w:tcPr>
          <w:p w:rsidR="009D1E61" w:rsidRPr="00D8329C" w:rsidRDefault="009D1E61" w:rsidP="00661A8C">
            <w:pPr>
              <w:pStyle w:val="Paragraphedeliste"/>
              <w:numPr>
                <w:ilvl w:val="1"/>
                <w:numId w:val="14"/>
              </w:numPr>
              <w:tabs>
                <w:tab w:val="clear" w:pos="1440"/>
                <w:tab w:val="num" w:pos="142"/>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color w:val="auto"/>
                <w:sz w:val="18"/>
                <w:szCs w:val="18"/>
              </w:rPr>
              <w:t>Stock market capitalization: 57% of GDP in 2020 against 52% in 2015</w:t>
            </w:r>
          </w:p>
          <w:p w:rsidR="009D1E61" w:rsidRPr="00D8329C" w:rsidRDefault="009D1E61" w:rsidP="00661A8C">
            <w:pPr>
              <w:pStyle w:val="Paragraphedeliste"/>
              <w:numPr>
                <w:ilvl w:val="1"/>
                <w:numId w:val="14"/>
              </w:numPr>
              <w:tabs>
                <w:tab w:val="clear" w:pos="1440"/>
                <w:tab w:val="num" w:pos="142"/>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color w:val="auto"/>
                <w:sz w:val="18"/>
                <w:szCs w:val="18"/>
              </w:rPr>
              <w:t>Number of listed SMEs (Creation of a new market in Casablanca stock exchange (Alternative Market): target 20 listed SMEs in this market after 5 years</w:t>
            </w:r>
          </w:p>
          <w:p w:rsidR="009D1E61" w:rsidRPr="00D8329C" w:rsidRDefault="009D1E61" w:rsidP="00661A8C">
            <w:pPr>
              <w:pStyle w:val="Paragraphedeliste"/>
              <w:numPr>
                <w:ilvl w:val="1"/>
                <w:numId w:val="14"/>
              </w:numPr>
              <w:tabs>
                <w:tab w:val="clear" w:pos="1440"/>
                <w:tab w:val="num" w:pos="142"/>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color w:val="auto"/>
                <w:sz w:val="18"/>
                <w:szCs w:val="18"/>
              </w:rPr>
              <w:t>Number of SME benefiting from guarantee instruments: 11000 in 2020 against 7290 in 2016</w:t>
            </w:r>
          </w:p>
        </w:tc>
        <w:tc>
          <w:tcPr>
            <w:tcW w:w="7562" w:type="dxa"/>
            <w:gridSpan w:val="3"/>
            <w:vMerge w:val="restart"/>
            <w:shd w:val="clear" w:color="auto" w:fill="auto"/>
            <w:vAlign w:val="center"/>
          </w:tcPr>
          <w:p w:rsidR="00F55195" w:rsidRPr="00D8329C" w:rsidRDefault="00661A8C" w:rsidP="00DF2C26">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bCs/>
                <w:color w:val="auto"/>
                <w:sz w:val="18"/>
                <w:szCs w:val="18"/>
              </w:rPr>
              <w:t xml:space="preserve">WBG: </w:t>
            </w:r>
            <w:r w:rsidRPr="00D8329C">
              <w:rPr>
                <w:rFonts w:eastAsiaTheme="minorEastAsia" w:cstheme="majorHAnsi"/>
                <w:bCs/>
                <w:color w:val="auto"/>
                <w:sz w:val="18"/>
                <w:szCs w:val="18"/>
              </w:rPr>
              <w:t xml:space="preserve">equity </w:t>
            </w:r>
            <w:r w:rsidR="007B1EF1" w:rsidRPr="00D8329C">
              <w:rPr>
                <w:rFonts w:eastAsiaTheme="minorEastAsia" w:cstheme="majorHAnsi"/>
                <w:bCs/>
                <w:color w:val="auto"/>
                <w:sz w:val="18"/>
                <w:szCs w:val="18"/>
              </w:rPr>
              <w:t>financ</w:t>
            </w:r>
            <w:r w:rsidR="007B1EF1">
              <w:rPr>
                <w:rFonts w:eastAsiaTheme="minorEastAsia" w:cstheme="majorHAnsi"/>
                <w:bCs/>
                <w:color w:val="auto"/>
                <w:sz w:val="18"/>
                <w:szCs w:val="18"/>
              </w:rPr>
              <w:t>ing</w:t>
            </w:r>
            <w:r w:rsidR="007B1EF1" w:rsidRPr="00D8329C">
              <w:rPr>
                <w:rFonts w:eastAsiaTheme="minorEastAsia" w:cstheme="majorHAnsi"/>
                <w:bCs/>
                <w:color w:val="auto"/>
                <w:sz w:val="18"/>
                <w:szCs w:val="18"/>
              </w:rPr>
              <w:t xml:space="preserve"> </w:t>
            </w:r>
            <w:r w:rsidRPr="00D8329C">
              <w:rPr>
                <w:rFonts w:eastAsiaTheme="minorEastAsia" w:cstheme="majorHAnsi"/>
                <w:bCs/>
                <w:color w:val="auto"/>
                <w:sz w:val="18"/>
                <w:szCs w:val="18"/>
              </w:rPr>
              <w:t xml:space="preserve">of start-ups and high growth MSMEs; ecosystem for entrepreneurship; optimization of </w:t>
            </w:r>
            <w:r w:rsidRPr="00987553">
              <w:rPr>
                <w:rFonts w:eastAsiaTheme="minorEastAsia" w:cstheme="majorHAnsi"/>
                <w:bCs/>
                <w:color w:val="auto"/>
                <w:sz w:val="18"/>
                <w:szCs w:val="18"/>
              </w:rPr>
              <w:t>public loan guarantee system for MSMEs; UCITS/ETF legal and regulatory; green bon</w:t>
            </w:r>
            <w:r w:rsidRPr="00D8329C">
              <w:rPr>
                <w:rFonts w:eastAsiaTheme="minorEastAsia" w:cstheme="majorHAnsi"/>
                <w:bCs/>
                <w:sz w:val="18"/>
                <w:szCs w:val="18"/>
              </w:rPr>
              <w:t>ds; sukuk framework; REITS leg</w:t>
            </w:r>
            <w:r w:rsidR="00C42DA8" w:rsidRPr="00D8329C">
              <w:rPr>
                <w:rFonts w:eastAsiaTheme="minorEastAsia" w:cstheme="majorHAnsi"/>
                <w:bCs/>
                <w:sz w:val="18"/>
                <w:szCs w:val="18"/>
              </w:rPr>
              <w:t xml:space="preserve">al and regulatory; </w:t>
            </w:r>
            <w:r w:rsidRPr="00D8329C">
              <w:rPr>
                <w:rFonts w:eastAsiaTheme="minorEastAsia" w:cstheme="majorHAnsi"/>
                <w:bCs/>
                <w:sz w:val="18"/>
                <w:szCs w:val="18"/>
              </w:rPr>
              <w:t xml:space="preserve">yield curve and investor diversification; </w:t>
            </w:r>
            <w:r w:rsidR="00C42DA8" w:rsidRPr="00D8329C">
              <w:rPr>
                <w:rFonts w:eastAsiaTheme="minorEastAsia" w:cstheme="majorHAnsi"/>
                <w:bCs/>
                <w:sz w:val="18"/>
                <w:szCs w:val="18"/>
              </w:rPr>
              <w:t xml:space="preserve">broadening </w:t>
            </w:r>
            <w:r w:rsidRPr="00D8329C">
              <w:rPr>
                <w:rFonts w:eastAsiaTheme="minorEastAsia" w:cstheme="majorHAnsi"/>
                <w:bCs/>
                <w:sz w:val="18"/>
                <w:szCs w:val="18"/>
              </w:rPr>
              <w:t xml:space="preserve">allowable financial assets for insurance and pension </w:t>
            </w:r>
            <w:r w:rsidRPr="004A3C9E">
              <w:rPr>
                <w:rFonts w:eastAsiaTheme="minorEastAsia" w:cstheme="majorHAnsi"/>
                <w:bCs/>
                <w:sz w:val="18"/>
                <w:szCs w:val="18"/>
              </w:rPr>
              <w:t>fund</w:t>
            </w:r>
            <w:r w:rsidR="00C42DA8" w:rsidRPr="004A3C9E">
              <w:rPr>
                <w:rFonts w:eastAsiaTheme="minorEastAsia" w:cstheme="majorHAnsi"/>
                <w:bCs/>
                <w:sz w:val="18"/>
                <w:szCs w:val="18"/>
              </w:rPr>
              <w:t>s</w:t>
            </w:r>
            <w:r w:rsidRPr="004A3C9E">
              <w:rPr>
                <w:rFonts w:eastAsiaTheme="minorEastAsia" w:cstheme="majorHAnsi"/>
                <w:bCs/>
                <w:sz w:val="18"/>
                <w:szCs w:val="18"/>
              </w:rPr>
              <w:t xml:space="preserve">; pension reform to </w:t>
            </w:r>
            <w:r w:rsidR="00C42DA8" w:rsidRPr="004A3C9E">
              <w:rPr>
                <w:rFonts w:eastAsiaTheme="minorEastAsia" w:cstheme="majorHAnsi"/>
                <w:bCs/>
                <w:sz w:val="18"/>
                <w:szCs w:val="18"/>
              </w:rPr>
              <w:t>bolster soundness of</w:t>
            </w:r>
            <w:r w:rsidRPr="004A3C9E">
              <w:rPr>
                <w:rFonts w:eastAsiaTheme="minorEastAsia" w:cstheme="majorHAnsi"/>
                <w:bCs/>
                <w:sz w:val="18"/>
                <w:szCs w:val="18"/>
              </w:rPr>
              <w:t xml:space="preserve"> </w:t>
            </w:r>
            <w:r w:rsidR="00C42DA8" w:rsidRPr="004A3C9E">
              <w:rPr>
                <w:rFonts w:eastAsiaTheme="minorEastAsia" w:cstheme="majorHAnsi"/>
                <w:bCs/>
                <w:sz w:val="18"/>
                <w:szCs w:val="18"/>
              </w:rPr>
              <w:t>core institutional investors in local debt instruments; equity inve</w:t>
            </w:r>
            <w:r w:rsidR="00C42DA8" w:rsidRPr="00D8329C">
              <w:rPr>
                <w:rFonts w:eastAsiaTheme="minorEastAsia" w:cstheme="majorHAnsi"/>
                <w:bCs/>
                <w:sz w:val="18"/>
                <w:szCs w:val="18"/>
              </w:rPr>
              <w:t>stments in local banks and microfinance; SME banking programs</w:t>
            </w:r>
          </w:p>
          <w:p w:rsidR="000C165A" w:rsidRPr="00987553" w:rsidRDefault="009D1E61" w:rsidP="003528A8">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D8329C">
              <w:rPr>
                <w:rFonts w:eastAsiaTheme="minorEastAsia" w:cstheme="majorHAnsi"/>
                <w:b/>
                <w:bCs/>
                <w:sz w:val="18"/>
                <w:szCs w:val="18"/>
              </w:rPr>
              <w:t>AFD</w:t>
            </w:r>
            <w:r w:rsidRPr="00D8329C">
              <w:rPr>
                <w:rFonts w:eastAsiaTheme="minorEastAsia" w:cstheme="majorHAnsi"/>
                <w:b/>
                <w:sz w:val="18"/>
                <w:szCs w:val="18"/>
              </w:rPr>
              <w:t>:</w:t>
            </w:r>
            <w:r w:rsidRPr="00D8329C">
              <w:rPr>
                <w:rFonts w:eastAsiaTheme="minorEastAsia" w:cstheme="majorHAnsi"/>
                <w:sz w:val="18"/>
                <w:szCs w:val="18"/>
              </w:rPr>
              <w:t xml:space="preserve"> </w:t>
            </w:r>
            <w:r w:rsidRPr="003528A8">
              <w:rPr>
                <w:rFonts w:eastAsiaTheme="minorEastAsia" w:cstheme="majorHAnsi"/>
                <w:color w:val="auto"/>
                <w:sz w:val="18"/>
                <w:szCs w:val="18"/>
              </w:rPr>
              <w:t xml:space="preserve">TA to BMCE Bank for the implementation of </w:t>
            </w:r>
            <w:r w:rsidR="00526FCB">
              <w:rPr>
                <w:rFonts w:eastAsiaTheme="minorEastAsia" w:cstheme="majorHAnsi"/>
                <w:sz w:val="18"/>
                <w:szCs w:val="18"/>
              </w:rPr>
              <w:t>“</w:t>
            </w:r>
            <w:r w:rsidR="00526FCB" w:rsidRPr="00B208B2">
              <w:rPr>
                <w:rFonts w:eastAsiaTheme="minorEastAsia" w:cstheme="majorHAnsi"/>
                <w:i/>
                <w:iCs/>
                <w:sz w:val="18"/>
                <w:szCs w:val="18"/>
              </w:rPr>
              <w:t>Ligne Bleue</w:t>
            </w:r>
            <w:r w:rsidR="00526FCB">
              <w:rPr>
                <w:rFonts w:eastAsiaTheme="minorEastAsia" w:cstheme="majorHAnsi"/>
                <w:sz w:val="18"/>
                <w:szCs w:val="18"/>
              </w:rPr>
              <w:t>"</w:t>
            </w:r>
            <w:r w:rsidRPr="003528A8">
              <w:rPr>
                <w:rFonts w:eastAsiaTheme="minorEastAsia" w:cstheme="majorHAnsi"/>
                <w:color w:val="auto"/>
                <w:sz w:val="18"/>
                <w:szCs w:val="18"/>
              </w:rPr>
              <w:t>; Development of project pipeline, marketing, individual project feasibility studies and promoter support; Credit line</w:t>
            </w:r>
            <w:r w:rsidR="00B81874" w:rsidRPr="003528A8">
              <w:rPr>
                <w:rFonts w:eastAsiaTheme="minorEastAsia" w:cstheme="majorHAnsi"/>
                <w:color w:val="auto"/>
                <w:sz w:val="18"/>
                <w:szCs w:val="18"/>
              </w:rPr>
              <w:t>s</w:t>
            </w:r>
            <w:r w:rsidRPr="003528A8">
              <w:rPr>
                <w:rFonts w:eastAsiaTheme="minorEastAsia" w:cstheme="majorHAnsi"/>
                <w:color w:val="auto"/>
                <w:sz w:val="18"/>
                <w:szCs w:val="18"/>
              </w:rPr>
              <w:t xml:space="preserve"> to Crédit Agricole du Maroc (CAM) to finance very small businesses and SMEs</w:t>
            </w:r>
            <w:r w:rsidR="00B81874" w:rsidRPr="003528A8">
              <w:rPr>
                <w:rFonts w:eastAsiaTheme="minorEastAsia" w:cstheme="majorHAnsi"/>
                <w:color w:val="auto"/>
                <w:sz w:val="18"/>
                <w:szCs w:val="18"/>
              </w:rPr>
              <w:t xml:space="preserve"> and</w:t>
            </w:r>
            <w:r w:rsidRPr="003528A8">
              <w:rPr>
                <w:rFonts w:eastAsiaTheme="minorEastAsia" w:cstheme="majorHAnsi"/>
                <w:color w:val="auto"/>
                <w:sz w:val="18"/>
                <w:szCs w:val="18"/>
              </w:rPr>
              <w:t xml:space="preserve"> </w:t>
            </w:r>
            <w:r w:rsidR="00F443E5" w:rsidRPr="003528A8">
              <w:rPr>
                <w:rFonts w:eastAsiaTheme="minorEastAsia" w:cstheme="majorHAnsi"/>
                <w:color w:val="auto"/>
                <w:sz w:val="18"/>
                <w:szCs w:val="18"/>
              </w:rPr>
              <w:t xml:space="preserve">to promote </w:t>
            </w:r>
            <w:r w:rsidRPr="003528A8">
              <w:rPr>
                <w:rFonts w:eastAsiaTheme="minorEastAsia" w:cstheme="majorHAnsi"/>
                <w:color w:val="auto"/>
                <w:sz w:val="18"/>
                <w:szCs w:val="18"/>
              </w:rPr>
              <w:t>access to credit for small farms and cooperatives</w:t>
            </w:r>
            <w:r w:rsidR="00F443E5" w:rsidRPr="003528A8">
              <w:rPr>
                <w:rFonts w:eastAsiaTheme="minorEastAsia" w:cstheme="majorHAnsi"/>
                <w:color w:val="auto"/>
                <w:sz w:val="18"/>
                <w:szCs w:val="18"/>
              </w:rPr>
              <w:t>;</w:t>
            </w:r>
            <w:r w:rsidRPr="003528A8">
              <w:rPr>
                <w:rFonts w:eastAsiaTheme="minorEastAsia" w:cstheme="majorHAnsi"/>
                <w:color w:val="auto"/>
                <w:sz w:val="18"/>
                <w:szCs w:val="18"/>
              </w:rPr>
              <w:t xml:space="preserve"> management advice to client cooperatives (pilot operation);</w:t>
            </w:r>
            <w:r w:rsidR="00F443E5" w:rsidRPr="003528A8">
              <w:rPr>
                <w:rFonts w:eastAsiaTheme="minorEastAsia" w:cstheme="majorHAnsi"/>
                <w:color w:val="auto"/>
                <w:sz w:val="18"/>
                <w:szCs w:val="18"/>
              </w:rPr>
              <w:t xml:space="preserve"> </w:t>
            </w:r>
            <w:r w:rsidRPr="003528A8">
              <w:rPr>
                <w:rFonts w:eastAsiaTheme="minorEastAsia" w:cstheme="majorHAnsi"/>
                <w:color w:val="auto"/>
                <w:sz w:val="18"/>
                <w:szCs w:val="18"/>
              </w:rPr>
              <w:t>MORSEFF (Morocco Sustainable Energy Financing Facility)</w:t>
            </w:r>
            <w:r w:rsidR="00F443E5" w:rsidRPr="003528A8">
              <w:rPr>
                <w:rFonts w:eastAsiaTheme="minorEastAsia" w:cstheme="majorHAnsi"/>
                <w:color w:val="auto"/>
                <w:sz w:val="18"/>
                <w:szCs w:val="18"/>
              </w:rPr>
              <w:t>;</w:t>
            </w:r>
            <w:r w:rsidR="000C165A" w:rsidRPr="003528A8">
              <w:rPr>
                <w:rFonts w:eastAsiaTheme="minorEastAsia" w:cstheme="majorHAnsi"/>
                <w:color w:val="auto"/>
                <w:sz w:val="18"/>
                <w:szCs w:val="18"/>
              </w:rPr>
              <w:t xml:space="preserve"> </w:t>
            </w:r>
            <w:r w:rsidR="000C165A" w:rsidRPr="003528A8">
              <w:rPr>
                <w:rFonts w:eastAsiaTheme="minorEastAsia" w:cstheme="majorHAnsi"/>
                <w:bCs/>
                <w:color w:val="auto"/>
                <w:sz w:val="18"/>
                <w:szCs w:val="18"/>
              </w:rPr>
              <w:t>Strengthening of non-sovereign loans and domestic resources mobilization</w:t>
            </w:r>
            <w:r w:rsidR="008B5E71" w:rsidRPr="00D8329C">
              <w:rPr>
                <w:rFonts w:eastAsiaTheme="minorEastAsia" w:cstheme="majorHAnsi"/>
                <w:bCs/>
                <w:color w:val="auto"/>
                <w:sz w:val="18"/>
                <w:szCs w:val="18"/>
              </w:rPr>
              <w:t>, innovative instruments for infrastructure and SMEs financing, direct participation in the capital of Moroccan companies or through investment funds, guarantee instruments or private financing (private equity, financing lines, co‐financing, etc.)</w:t>
            </w:r>
            <w:r w:rsidR="000C165A" w:rsidRPr="00987553">
              <w:rPr>
                <w:rFonts w:eastAsiaTheme="minorEastAsia" w:cstheme="majorHAnsi"/>
                <w:bCs/>
                <w:color w:val="auto"/>
                <w:sz w:val="18"/>
                <w:szCs w:val="18"/>
              </w:rPr>
              <w:t>.</w:t>
            </w:r>
          </w:p>
          <w:p w:rsidR="009D1E61" w:rsidRPr="00D8329C" w:rsidRDefault="009D1E61" w:rsidP="00661A8C">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PROPARCO</w:t>
            </w:r>
            <w:r w:rsidRPr="00D8329C">
              <w:rPr>
                <w:rFonts w:eastAsiaTheme="minorEastAsia" w:cstheme="majorHAnsi"/>
                <w:b/>
                <w:bCs/>
                <w:sz w:val="18"/>
                <w:szCs w:val="18"/>
              </w:rPr>
              <w:t>:</w:t>
            </w:r>
            <w:r w:rsidRPr="00D8329C">
              <w:rPr>
                <w:rFonts w:eastAsiaTheme="minorEastAsia" w:cstheme="majorHAnsi"/>
                <w:sz w:val="18"/>
                <w:szCs w:val="18"/>
              </w:rPr>
              <w:t xml:space="preserve"> Long term loans, guarantees, quasi-equity or private equity for SMEs, for infrastructure projects and for banking and non-banking finance institutions so they could facilitate access to finance for SME’s and encourage green projects or blue projects (water, sanitation, remediation)</w:t>
            </w:r>
            <w:r w:rsidR="00F443E5" w:rsidRPr="00D8329C">
              <w:rPr>
                <w:rFonts w:eastAsiaTheme="minorEastAsia" w:cstheme="majorHAnsi"/>
                <w:sz w:val="18"/>
                <w:szCs w:val="18"/>
              </w:rPr>
              <w:t>;</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AfDB</w:t>
            </w:r>
            <w:r w:rsidRPr="00D8329C">
              <w:rPr>
                <w:rFonts w:eastAsiaTheme="minorEastAsia" w:cstheme="majorHAnsi"/>
                <w:b/>
                <w:bCs/>
                <w:sz w:val="18"/>
                <w:szCs w:val="18"/>
              </w:rPr>
              <w:t>:</w:t>
            </w:r>
            <w:r w:rsidRPr="00D8329C">
              <w:rPr>
                <w:rFonts w:eastAsiaTheme="minorEastAsia" w:cstheme="majorHAnsi"/>
                <w:sz w:val="18"/>
                <w:szCs w:val="18"/>
              </w:rPr>
              <w:t xml:space="preserve"> </w:t>
            </w:r>
            <w:r w:rsidRPr="00D8329C">
              <w:rPr>
                <w:rFonts w:eastAsiaTheme="minorEastAsia" w:cstheme="majorHAnsi"/>
                <w:bCs/>
                <w:sz w:val="18"/>
                <w:szCs w:val="18"/>
              </w:rPr>
              <w:t xml:space="preserve">Support </w:t>
            </w:r>
            <w:r w:rsidR="00F443E5" w:rsidRPr="00D8329C">
              <w:rPr>
                <w:rFonts w:eastAsiaTheme="minorEastAsia" w:cstheme="majorHAnsi"/>
                <w:bCs/>
                <w:sz w:val="18"/>
                <w:szCs w:val="18"/>
              </w:rPr>
              <w:t xml:space="preserve">for </w:t>
            </w:r>
            <w:r w:rsidRPr="00D8329C">
              <w:rPr>
                <w:rFonts w:eastAsiaTheme="minorEastAsia" w:cstheme="majorHAnsi"/>
                <w:bCs/>
                <w:sz w:val="18"/>
                <w:szCs w:val="18"/>
              </w:rPr>
              <w:t xml:space="preserve">the </w:t>
            </w:r>
            <w:r w:rsidR="00F443E5" w:rsidRPr="00D8329C">
              <w:rPr>
                <w:rFonts w:eastAsiaTheme="minorEastAsia" w:cstheme="majorHAnsi"/>
                <w:bCs/>
                <w:sz w:val="18"/>
                <w:szCs w:val="18"/>
              </w:rPr>
              <w:t>Industrial Acceleration Program;</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 xml:space="preserve">EBRD: </w:t>
            </w:r>
            <w:r w:rsidR="00F443E5" w:rsidRPr="00D8329C">
              <w:rPr>
                <w:rFonts w:eastAsiaTheme="minorEastAsia" w:cstheme="majorHAnsi"/>
                <w:sz w:val="18"/>
                <w:szCs w:val="18"/>
              </w:rPr>
              <w:t xml:space="preserve">Long </w:t>
            </w:r>
            <w:r w:rsidRPr="00D8329C">
              <w:rPr>
                <w:rFonts w:eastAsiaTheme="minorEastAsia" w:cstheme="majorHAnsi"/>
                <w:sz w:val="18"/>
                <w:szCs w:val="18"/>
              </w:rPr>
              <w:t>term loans; guarantees; quasi-equity or private equity for SMEs; provision of credit lines to local banks to encourage green transport investment; supporting access to finance for MFIs; anything related to legislative framework for access to finance (in particular factoring and leasing), banking and mobile banking</w:t>
            </w:r>
            <w:r w:rsidR="00613B73" w:rsidRPr="00D8329C">
              <w:rPr>
                <w:rFonts w:eastAsiaTheme="minorEastAsia" w:cstheme="majorHAnsi"/>
                <w:sz w:val="18"/>
                <w:szCs w:val="18"/>
              </w:rPr>
              <w:t>;</w:t>
            </w:r>
          </w:p>
          <w:p w:rsidR="009D1E61" w:rsidRPr="00D8329C" w:rsidRDefault="009D1E61" w:rsidP="003528A8">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OECD:</w:t>
            </w:r>
            <w:r w:rsidRPr="00D8329C">
              <w:rPr>
                <w:rFonts w:eastAsiaTheme="minorEastAsia" w:cstheme="majorHAnsi"/>
                <w:sz w:val="18"/>
                <w:szCs w:val="18"/>
              </w:rPr>
              <w:t xml:space="preserve"> Morocco’s participation in MENA-OECD Working Group on SMEs and Entrepreneurship Policy, and in the OECD International Network on Financial Education (INFE), including Working Group on Financial Education for MSMEs</w:t>
            </w:r>
            <w:r w:rsidR="00613B73" w:rsidRPr="00D8329C">
              <w:rPr>
                <w:rFonts w:eastAsiaTheme="minorEastAsia" w:cstheme="majorHAnsi"/>
                <w:sz w:val="18"/>
                <w:szCs w:val="18"/>
              </w:rPr>
              <w:t>;</w:t>
            </w:r>
          </w:p>
          <w:p w:rsidR="009D1E61" w:rsidRPr="00D8329C"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 xml:space="preserve">EU: </w:t>
            </w:r>
            <w:r w:rsidR="00F443E5" w:rsidRPr="00D8329C">
              <w:rPr>
                <w:rFonts w:eastAsiaTheme="minorEastAsia" w:cstheme="majorHAnsi"/>
                <w:sz w:val="18"/>
                <w:szCs w:val="18"/>
              </w:rPr>
              <w:t xml:space="preserve">New </w:t>
            </w:r>
            <w:r w:rsidRPr="00D8329C">
              <w:rPr>
                <w:rFonts w:eastAsiaTheme="minorEastAsia" w:cstheme="majorHAnsi"/>
                <w:sz w:val="18"/>
                <w:szCs w:val="18"/>
              </w:rPr>
              <w:t>implementation of EU External Investment Plan (</w:t>
            </w:r>
            <w:r w:rsidR="00F443E5" w:rsidRPr="00D8329C">
              <w:rPr>
                <w:rFonts w:eastAsiaTheme="minorEastAsia" w:cstheme="majorHAnsi"/>
                <w:sz w:val="18"/>
                <w:szCs w:val="18"/>
              </w:rPr>
              <w:t xml:space="preserve">namely </w:t>
            </w:r>
            <w:r w:rsidRPr="00D8329C">
              <w:rPr>
                <w:rFonts w:eastAsiaTheme="minorEastAsia" w:cstheme="majorHAnsi"/>
                <w:sz w:val="18"/>
                <w:szCs w:val="18"/>
              </w:rPr>
              <w:t>guarantee instrument) and continuing Neighborhood Investment Facilities blending (grants to PPP projects and intermediated loans to private sector through European banks notably)</w:t>
            </w:r>
            <w:r w:rsidR="00613B73" w:rsidRPr="00D8329C">
              <w:rPr>
                <w:rFonts w:eastAsiaTheme="minorEastAsia" w:cstheme="majorHAnsi"/>
                <w:sz w:val="18"/>
                <w:szCs w:val="18"/>
              </w:rPr>
              <w:t>;</w:t>
            </w:r>
          </w:p>
          <w:p w:rsidR="009D1E61" w:rsidRPr="00D8329C" w:rsidRDefault="009D1E61" w:rsidP="00661A8C">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sz w:val="18"/>
                <w:szCs w:val="18"/>
              </w:rPr>
              <w:t xml:space="preserve">EIB: </w:t>
            </w:r>
            <w:r w:rsidRPr="00D8329C">
              <w:rPr>
                <w:rFonts w:eastAsiaTheme="minorEastAsia" w:cstheme="majorHAnsi"/>
                <w:sz w:val="18"/>
                <w:szCs w:val="18"/>
              </w:rPr>
              <w:t>TA to BMCE Bank for</w:t>
            </w:r>
            <w:r w:rsidR="00613B73" w:rsidRPr="00D8329C">
              <w:rPr>
                <w:rFonts w:eastAsiaTheme="minorEastAsia" w:cstheme="majorHAnsi"/>
                <w:sz w:val="18"/>
                <w:szCs w:val="18"/>
              </w:rPr>
              <w:t xml:space="preserve"> the</w:t>
            </w:r>
            <w:r w:rsidRPr="00D8329C">
              <w:rPr>
                <w:rFonts w:eastAsiaTheme="minorEastAsia" w:cstheme="majorHAnsi"/>
                <w:sz w:val="18"/>
                <w:szCs w:val="18"/>
              </w:rPr>
              <w:t xml:space="preserve"> implementation of </w:t>
            </w:r>
            <w:r w:rsidR="00B208B2">
              <w:rPr>
                <w:rFonts w:eastAsiaTheme="minorEastAsia" w:cstheme="majorHAnsi"/>
                <w:sz w:val="18"/>
                <w:szCs w:val="18"/>
              </w:rPr>
              <w:t>“</w:t>
            </w:r>
            <w:r w:rsidRPr="00B208B2">
              <w:rPr>
                <w:rFonts w:eastAsiaTheme="minorEastAsia" w:cstheme="majorHAnsi"/>
                <w:i/>
                <w:iCs/>
                <w:sz w:val="18"/>
                <w:szCs w:val="18"/>
              </w:rPr>
              <w:t>Ligne Bleue</w:t>
            </w:r>
            <w:r w:rsidR="00B208B2">
              <w:rPr>
                <w:rFonts w:eastAsiaTheme="minorEastAsia" w:cstheme="majorHAnsi"/>
                <w:sz w:val="18"/>
                <w:szCs w:val="18"/>
              </w:rPr>
              <w:t>"</w:t>
            </w:r>
            <w:r w:rsidRPr="00D8329C">
              <w:rPr>
                <w:rFonts w:eastAsiaTheme="minorEastAsia" w:cstheme="majorHAnsi"/>
                <w:sz w:val="18"/>
                <w:szCs w:val="18"/>
              </w:rPr>
              <w:t>; Development of project pipeline, marketing, individual project feasibility studies and promoter support; intermediated loans to local banks for SMEs &amp; midcaps; and loans to finance microcredits.</w:t>
            </w:r>
          </w:p>
          <w:p w:rsidR="009D1E61" w:rsidRPr="003249D1" w:rsidRDefault="009D1E61" w:rsidP="000C165A">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8329C">
              <w:rPr>
                <w:rFonts w:eastAsiaTheme="minorEastAsia" w:cstheme="majorHAnsi"/>
                <w:b/>
                <w:color w:val="auto"/>
                <w:sz w:val="18"/>
                <w:szCs w:val="18"/>
              </w:rPr>
              <w:t xml:space="preserve">AECID: </w:t>
            </w:r>
            <w:r w:rsidR="00613B73" w:rsidRPr="00D8329C">
              <w:rPr>
                <w:rFonts w:eastAsiaTheme="minorEastAsia" w:cstheme="majorHAnsi"/>
                <w:color w:val="auto"/>
                <w:sz w:val="18"/>
                <w:szCs w:val="18"/>
              </w:rPr>
              <w:t xml:space="preserve">Reimbursable </w:t>
            </w:r>
            <w:r w:rsidRPr="00D8329C">
              <w:rPr>
                <w:rFonts w:eastAsiaTheme="minorEastAsia" w:cstheme="majorHAnsi"/>
                <w:color w:val="auto"/>
                <w:sz w:val="18"/>
                <w:szCs w:val="18"/>
              </w:rPr>
              <w:t xml:space="preserve">debt and equity financing through </w:t>
            </w:r>
            <w:r w:rsidRPr="00987553">
              <w:rPr>
                <w:rFonts w:eastAsiaTheme="minorEastAsia" w:cstheme="majorHAnsi"/>
                <w:color w:val="auto"/>
                <w:sz w:val="18"/>
                <w:szCs w:val="18"/>
              </w:rPr>
              <w:t>private financial institutions;</w:t>
            </w:r>
            <w:r w:rsidRPr="00987553" w:rsidDel="00232BD8">
              <w:rPr>
                <w:rFonts w:eastAsiaTheme="minorEastAsia" w:cstheme="majorHAnsi"/>
                <w:color w:val="auto"/>
                <w:sz w:val="18"/>
                <w:szCs w:val="18"/>
              </w:rPr>
              <w:t xml:space="preserve"> </w:t>
            </w:r>
            <w:r w:rsidRPr="00987553">
              <w:rPr>
                <w:rFonts w:eastAsiaTheme="minorEastAsia" w:cstheme="majorHAnsi"/>
                <w:color w:val="auto"/>
                <w:sz w:val="18"/>
                <w:szCs w:val="18"/>
              </w:rPr>
              <w:t>financing investments in operations in the countries covered by the "FEMIP"</w:t>
            </w:r>
            <w:r w:rsidR="00613B73" w:rsidRPr="00D8329C">
              <w:rPr>
                <w:rFonts w:eastAsiaTheme="minorEastAsia" w:cstheme="majorHAnsi"/>
                <w:sz w:val="18"/>
                <w:szCs w:val="18"/>
              </w:rPr>
              <w:t>,</w:t>
            </w:r>
            <w:r w:rsidRPr="00D8329C">
              <w:rPr>
                <w:rFonts w:eastAsiaTheme="minorEastAsia" w:cstheme="majorHAnsi"/>
                <w:sz w:val="18"/>
                <w:szCs w:val="18"/>
              </w:rPr>
              <w:t xml:space="preserve"> targeting mainly risk capital activities for micro and small/medium enterprises; blending mechanisms combining EU grants with public and private financing.</w:t>
            </w:r>
          </w:p>
          <w:p w:rsidR="003249D1" w:rsidRPr="00526FCB" w:rsidRDefault="003249D1" w:rsidP="00526FCB">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auto"/>
                <w:sz w:val="18"/>
                <w:szCs w:val="18"/>
              </w:rPr>
            </w:pPr>
            <w:r w:rsidRPr="00526FCB">
              <w:rPr>
                <w:rFonts w:eastAsiaTheme="minorEastAsia" w:cstheme="majorHAnsi"/>
                <w:b/>
                <w:color w:val="auto"/>
                <w:sz w:val="18"/>
                <w:szCs w:val="18"/>
              </w:rPr>
              <w:t xml:space="preserve">GIZ: </w:t>
            </w:r>
            <w:r w:rsidR="00526FCB" w:rsidRPr="00526FCB">
              <w:rPr>
                <w:rFonts w:eastAsiaTheme="minorEastAsia" w:cstheme="majorHAnsi"/>
                <w:bCs/>
                <w:color w:val="auto"/>
                <w:sz w:val="18"/>
                <w:szCs w:val="18"/>
              </w:rPr>
              <w:t xml:space="preserve">Promotion of VSMEs (TAM III); </w:t>
            </w:r>
            <w:r w:rsidRPr="00526FCB">
              <w:rPr>
                <w:rFonts w:eastAsiaTheme="minorEastAsia" w:cstheme="majorHAnsi"/>
                <w:bCs/>
                <w:color w:val="auto"/>
                <w:sz w:val="18"/>
                <w:szCs w:val="18"/>
              </w:rPr>
              <w:t>Proje</w:t>
            </w:r>
            <w:r w:rsidR="007B1EF1">
              <w:rPr>
                <w:rFonts w:eastAsiaTheme="minorEastAsia" w:cstheme="majorHAnsi"/>
                <w:bCs/>
                <w:color w:val="auto"/>
                <w:sz w:val="18"/>
                <w:szCs w:val="18"/>
              </w:rPr>
              <w:t>c</w:t>
            </w:r>
            <w:r w:rsidRPr="00526FCB">
              <w:rPr>
                <w:rFonts w:eastAsiaTheme="minorEastAsia" w:cstheme="majorHAnsi"/>
                <w:bCs/>
                <w:color w:val="auto"/>
                <w:sz w:val="18"/>
                <w:szCs w:val="18"/>
              </w:rPr>
              <w:t xml:space="preserve">ts DKTI I+II+ III+IV: </w:t>
            </w:r>
            <w:r w:rsidR="00526FCB" w:rsidRPr="00526FCB">
              <w:rPr>
                <w:rFonts w:eastAsiaTheme="minorEastAsia" w:cstheme="majorHAnsi"/>
                <w:bCs/>
                <w:color w:val="auto"/>
                <w:sz w:val="18"/>
                <w:szCs w:val="18"/>
              </w:rPr>
              <w:t>Support to the solar cluster, financial institutions for project preparation in renewable energies and energy efficiency; Introduction of Secured Bonds (Fund for Structural and Regulatory Policy Advice).</w:t>
            </w:r>
          </w:p>
          <w:p w:rsidR="003249D1" w:rsidRPr="003249D1" w:rsidRDefault="00B208B2" w:rsidP="00936284">
            <w:pPr>
              <w:pStyle w:val="Paragraphedeliste"/>
              <w:numPr>
                <w:ilvl w:val="0"/>
                <w:numId w:val="14"/>
              </w:numPr>
              <w:tabs>
                <w:tab w:val="clear" w:pos="720"/>
                <w:tab w:val="num" w:pos="0"/>
                <w:tab w:val="num" w:pos="142"/>
              </w:tabs>
              <w:ind w:left="0" w:hanging="2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sz w:val="18"/>
                <w:szCs w:val="18"/>
              </w:rPr>
            </w:pPr>
            <w:r w:rsidRPr="00B208B2">
              <w:rPr>
                <w:rFonts w:eastAsiaTheme="minorEastAsia" w:cstheme="majorHAnsi"/>
                <w:b/>
                <w:bCs/>
                <w:color w:val="auto"/>
                <w:sz w:val="18"/>
                <w:szCs w:val="18"/>
              </w:rPr>
              <w:t>KFW:</w:t>
            </w:r>
            <w:r w:rsidRPr="00B208B2">
              <w:rPr>
                <w:rFonts w:eastAsiaTheme="minorEastAsia" w:cstheme="majorHAnsi"/>
                <w:color w:val="auto"/>
                <w:sz w:val="18"/>
                <w:szCs w:val="18"/>
              </w:rPr>
              <w:t xml:space="preserve"> Sustainable Energy Financing Facility (MORSEFF); </w:t>
            </w:r>
            <w:r w:rsidR="003249D1" w:rsidRPr="00B208B2">
              <w:rPr>
                <w:rFonts w:eastAsiaTheme="minorEastAsia" w:cstheme="majorHAnsi"/>
                <w:color w:val="auto"/>
                <w:sz w:val="18"/>
                <w:szCs w:val="18"/>
              </w:rPr>
              <w:t xml:space="preserve">“PME Croissance” – equity financing for innovative SMEs </w:t>
            </w:r>
            <w:r w:rsidRPr="00B208B2">
              <w:rPr>
                <w:rFonts w:eastAsiaTheme="minorEastAsia" w:cstheme="majorHAnsi"/>
                <w:color w:val="auto"/>
                <w:sz w:val="18"/>
                <w:szCs w:val="18"/>
              </w:rPr>
              <w:t>and equity financing for start-ups; “</w:t>
            </w:r>
            <w:r w:rsidR="003249D1" w:rsidRPr="00B208B2">
              <w:rPr>
                <w:rFonts w:eastAsiaTheme="minorEastAsia" w:cstheme="majorHAnsi"/>
                <w:color w:val="auto"/>
                <w:sz w:val="18"/>
                <w:szCs w:val="18"/>
              </w:rPr>
              <w:t xml:space="preserve">SANAD“ – long-term senior loans, subordinated loans and local currency loans as well as equity participations and </w:t>
            </w:r>
            <w:r w:rsidR="00526FCB">
              <w:rPr>
                <w:rFonts w:eastAsiaTheme="minorEastAsia" w:cstheme="majorHAnsi"/>
                <w:color w:val="auto"/>
                <w:sz w:val="18"/>
                <w:szCs w:val="18"/>
              </w:rPr>
              <w:t>TA</w:t>
            </w:r>
            <w:r w:rsidR="003249D1" w:rsidRPr="00B208B2">
              <w:rPr>
                <w:rFonts w:eastAsiaTheme="minorEastAsia" w:cstheme="majorHAnsi"/>
                <w:color w:val="auto"/>
                <w:sz w:val="18"/>
                <w:szCs w:val="18"/>
              </w:rPr>
              <w:t xml:space="preserve"> facilities for banks, MFIs and leasing companies to support their SME business</w:t>
            </w:r>
            <w:r>
              <w:rPr>
                <w:rFonts w:eastAsiaTheme="minorEastAsia" w:cstheme="majorHAnsi"/>
                <w:color w:val="auto"/>
                <w:sz w:val="18"/>
                <w:szCs w:val="18"/>
              </w:rPr>
              <w:t>;</w:t>
            </w:r>
            <w:r w:rsidR="00936284">
              <w:rPr>
                <w:rFonts w:eastAsiaTheme="minorEastAsia" w:cstheme="majorHAnsi"/>
                <w:color w:val="auto"/>
                <w:sz w:val="18"/>
                <w:szCs w:val="18"/>
              </w:rPr>
              <w:t xml:space="preserve"> </w:t>
            </w:r>
            <w:r w:rsidR="00936284" w:rsidRPr="00B208B2">
              <w:rPr>
                <w:rFonts w:eastAsiaTheme="minorEastAsia" w:cstheme="majorHAnsi"/>
                <w:color w:val="auto"/>
                <w:sz w:val="18"/>
                <w:szCs w:val="18"/>
              </w:rPr>
              <w:t xml:space="preserve">Credit line to </w:t>
            </w:r>
            <w:r w:rsidR="00936284" w:rsidRPr="003528A8">
              <w:rPr>
                <w:rFonts w:eastAsiaTheme="minorEastAsia" w:cstheme="majorHAnsi"/>
                <w:color w:val="auto"/>
                <w:sz w:val="18"/>
                <w:szCs w:val="18"/>
              </w:rPr>
              <w:t xml:space="preserve">Crédit Agricole du Maroc (CAM) </w:t>
            </w:r>
            <w:r w:rsidR="00936284" w:rsidRPr="00B208B2">
              <w:rPr>
                <w:rFonts w:eastAsiaTheme="minorEastAsia" w:cstheme="majorHAnsi"/>
                <w:color w:val="auto"/>
                <w:sz w:val="18"/>
                <w:szCs w:val="18"/>
              </w:rPr>
              <w:t>to expand lending to MSME</w:t>
            </w:r>
            <w:r w:rsidR="007B1EF1">
              <w:rPr>
                <w:rFonts w:eastAsiaTheme="minorEastAsia" w:cstheme="majorHAnsi"/>
                <w:color w:val="auto"/>
                <w:sz w:val="18"/>
                <w:szCs w:val="18"/>
              </w:rPr>
              <w:t>s</w:t>
            </w:r>
            <w:r w:rsidR="00936284">
              <w:rPr>
                <w:rFonts w:eastAsiaTheme="minorEastAsia" w:cstheme="majorHAnsi"/>
                <w:color w:val="auto"/>
                <w:sz w:val="18"/>
                <w:szCs w:val="18"/>
              </w:rPr>
              <w:t xml:space="preserve">; </w:t>
            </w:r>
            <w:r w:rsidR="00936284" w:rsidRPr="00B208B2">
              <w:rPr>
                <w:rFonts w:eastAsiaTheme="minorEastAsia" w:cstheme="majorHAnsi"/>
                <w:color w:val="auto"/>
                <w:sz w:val="18"/>
                <w:szCs w:val="18"/>
              </w:rPr>
              <w:t xml:space="preserve">Credit lines to the CDG </w:t>
            </w:r>
            <w:r w:rsidR="00936284">
              <w:rPr>
                <w:rFonts w:eastAsiaTheme="minorEastAsia" w:cstheme="majorHAnsi"/>
                <w:color w:val="auto"/>
                <w:sz w:val="18"/>
                <w:szCs w:val="18"/>
              </w:rPr>
              <w:t>(</w:t>
            </w:r>
            <w:r w:rsidR="00936284" w:rsidRPr="00B208B2">
              <w:rPr>
                <w:rFonts w:eastAsiaTheme="minorEastAsia" w:cstheme="majorHAnsi"/>
                <w:color w:val="auto"/>
                <w:sz w:val="18"/>
                <w:szCs w:val="18"/>
              </w:rPr>
              <w:t xml:space="preserve">subsidiary </w:t>
            </w:r>
            <w:r w:rsidR="00936284">
              <w:rPr>
                <w:rFonts w:eastAsiaTheme="minorEastAsia" w:cstheme="majorHAnsi"/>
                <w:color w:val="auto"/>
                <w:sz w:val="18"/>
                <w:szCs w:val="18"/>
              </w:rPr>
              <w:t>FINEA)</w:t>
            </w:r>
            <w:r w:rsidR="00936284" w:rsidRPr="00B208B2">
              <w:rPr>
                <w:rFonts w:eastAsiaTheme="minorEastAsia" w:cstheme="majorHAnsi"/>
                <w:color w:val="auto"/>
                <w:sz w:val="18"/>
                <w:szCs w:val="18"/>
              </w:rPr>
              <w:t xml:space="preserve"> as APEX institution to refinance their long-term </w:t>
            </w:r>
            <w:r w:rsidR="00936284" w:rsidRPr="002B3124">
              <w:rPr>
                <w:rFonts w:eastAsiaTheme="minorEastAsia" w:cstheme="majorHAnsi"/>
                <w:color w:val="auto"/>
                <w:sz w:val="18"/>
                <w:szCs w:val="18"/>
              </w:rPr>
              <w:t>financings to MSME</w:t>
            </w:r>
            <w:r w:rsidR="007B1EF1" w:rsidRPr="002B3124">
              <w:rPr>
                <w:rFonts w:eastAsiaTheme="minorEastAsia" w:cstheme="majorHAnsi"/>
                <w:color w:val="auto"/>
                <w:sz w:val="18"/>
                <w:szCs w:val="18"/>
              </w:rPr>
              <w:t>s</w:t>
            </w:r>
            <w:r w:rsidR="00936284" w:rsidRPr="002B3124">
              <w:rPr>
                <w:rFonts w:eastAsiaTheme="minorEastAsia" w:cstheme="majorHAnsi"/>
                <w:color w:val="auto"/>
                <w:sz w:val="18"/>
                <w:szCs w:val="18"/>
              </w:rPr>
              <w:t xml:space="preserve">; Credit line to refinance investments into energy efficiency measures; </w:t>
            </w:r>
            <w:r w:rsidR="003249D1" w:rsidRPr="002B3124">
              <w:rPr>
                <w:rFonts w:eastAsiaTheme="minorEastAsia" w:cstheme="majorHAnsi"/>
                <w:color w:val="auto"/>
                <w:sz w:val="18"/>
                <w:szCs w:val="18"/>
              </w:rPr>
              <w:t>“JAIDA” - equity participation in a refinancing company to refinance senior and subordinated loans to Moroccan MFI in order</w:t>
            </w:r>
            <w:r w:rsidR="003249D1" w:rsidRPr="00B208B2">
              <w:rPr>
                <w:rFonts w:eastAsiaTheme="minorEastAsia" w:cstheme="majorHAnsi"/>
                <w:color w:val="auto"/>
                <w:sz w:val="18"/>
                <w:szCs w:val="18"/>
              </w:rPr>
              <w:t xml:space="preserve"> to promote sustainable lending to MSME</w:t>
            </w:r>
            <w:r w:rsidR="007B1EF1">
              <w:rPr>
                <w:rFonts w:eastAsiaTheme="minorEastAsia" w:cstheme="majorHAnsi"/>
                <w:color w:val="auto"/>
                <w:sz w:val="18"/>
                <w:szCs w:val="18"/>
              </w:rPr>
              <w:t>s</w:t>
            </w:r>
            <w:r w:rsidR="003249D1" w:rsidRPr="00B208B2">
              <w:rPr>
                <w:rFonts w:eastAsiaTheme="minorEastAsia" w:cstheme="majorHAnsi"/>
                <w:color w:val="auto"/>
                <w:sz w:val="18"/>
                <w:szCs w:val="18"/>
              </w:rPr>
              <w:t xml:space="preserve"> business</w:t>
            </w:r>
            <w:r w:rsidR="00936284">
              <w:rPr>
                <w:rFonts w:eastAsiaTheme="minorEastAsia" w:cstheme="majorHAnsi"/>
                <w:color w:val="auto"/>
                <w:sz w:val="18"/>
                <w:szCs w:val="18"/>
              </w:rPr>
              <w:t>.</w:t>
            </w:r>
          </w:p>
        </w:tc>
      </w:tr>
      <w:tr w:rsidR="00FF1C99" w:rsidRPr="00D8329C" w:rsidTr="00FF1C99">
        <w:trPr>
          <w:gridAfter w:val="1"/>
          <w:wAfter w:w="27" w:type="dxa"/>
          <w:trHeight w:val="1328"/>
          <w:jc w:val="center"/>
        </w:trPr>
        <w:tc>
          <w:tcPr>
            <w:cnfStyle w:val="001000000000" w:firstRow="0" w:lastRow="0" w:firstColumn="1" w:lastColumn="0" w:oddVBand="0" w:evenVBand="0" w:oddHBand="0" w:evenHBand="0" w:firstRowFirstColumn="0" w:firstRowLastColumn="0" w:lastRowFirstColumn="0" w:lastRowLastColumn="0"/>
            <w:tcW w:w="1234" w:type="dxa"/>
            <w:tcBorders>
              <w:left w:val="none" w:sz="0" w:space="0" w:color="auto"/>
              <w:bottom w:val="none" w:sz="0" w:space="0" w:color="auto"/>
              <w:right w:val="none" w:sz="0" w:space="0" w:color="auto"/>
            </w:tcBorders>
            <w:shd w:val="clear" w:color="auto" w:fill="auto"/>
            <w:noWrap/>
            <w:vAlign w:val="center"/>
          </w:tcPr>
          <w:p w:rsidR="009D1E61" w:rsidRPr="00987553" w:rsidRDefault="009D1E61" w:rsidP="00661A8C">
            <w:pPr>
              <w:rPr>
                <w:rFonts w:eastAsiaTheme="minorEastAsia" w:cstheme="majorHAnsi"/>
                <w:b/>
                <w:bCs/>
                <w:color w:val="auto"/>
                <w:sz w:val="18"/>
                <w:szCs w:val="18"/>
              </w:rPr>
            </w:pPr>
            <w:r w:rsidRPr="00D8329C">
              <w:rPr>
                <w:rFonts w:eastAsiaTheme="minorEastAsia" w:cstheme="majorHAnsi"/>
                <w:b/>
                <w:bCs/>
                <w:color w:val="auto"/>
                <w:sz w:val="18"/>
                <w:szCs w:val="18"/>
              </w:rPr>
              <w:t>Domestic debt market development</w:t>
            </w:r>
          </w:p>
        </w:tc>
        <w:tc>
          <w:tcPr>
            <w:tcW w:w="3131" w:type="dxa"/>
            <w:shd w:val="clear" w:color="auto" w:fill="auto"/>
            <w:vAlign w:val="center"/>
          </w:tcPr>
          <w:p w:rsidR="009D1E61" w:rsidRPr="00B513C5" w:rsidRDefault="009D1E61" w:rsidP="009D1E61">
            <w:pPr>
              <w:pStyle w:val="Paragraphedeliste"/>
              <w:numPr>
                <w:ilvl w:val="0"/>
                <w:numId w:val="12"/>
              </w:numPr>
              <w:tabs>
                <w:tab w:val="clear" w:pos="720"/>
                <w:tab w:val="left" w:pos="142"/>
                <w:tab w:val="num" w:pos="360"/>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auto"/>
                <w:sz w:val="18"/>
                <w:szCs w:val="18"/>
              </w:rPr>
            </w:pPr>
            <w:r w:rsidRPr="00987553">
              <w:rPr>
                <w:b/>
                <w:bCs/>
                <w:color w:val="auto"/>
                <w:sz w:val="18"/>
                <w:szCs w:val="18"/>
              </w:rPr>
              <w:t>Deepening the financial market and developing market institutions</w:t>
            </w:r>
            <w:r w:rsidRPr="00987553">
              <w:rPr>
                <w:rFonts w:eastAsiaTheme="minorEastAsia" w:cstheme="majorHAnsi"/>
                <w:b/>
                <w:bCs/>
                <w:color w:val="auto"/>
                <w:sz w:val="18"/>
                <w:szCs w:val="18"/>
              </w:rPr>
              <w:t>:</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Consolidation of the legal framework for financial instruments: Sukuk certificates, assets securitization, secured bonds, etc.</w:t>
            </w:r>
          </w:p>
          <w:p w:rsidR="009D1E61" w:rsidRPr="00D8329C" w:rsidRDefault="009D1E61" w:rsidP="00661A8C">
            <w:pPr>
              <w:pStyle w:val="Paragraphedeliste"/>
              <w:numPr>
                <w:ilvl w:val="1"/>
                <w:numId w:val="14"/>
              </w:numPr>
              <w:tabs>
                <w:tab w:val="clear" w:pos="1440"/>
                <w:tab w:val="num" w:pos="251"/>
              </w:tabs>
              <w:ind w:left="251" w:hanging="142"/>
              <w:contextualSpacing w:val="0"/>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D8329C">
              <w:rPr>
                <w:sz w:val="18"/>
                <w:szCs w:val="18"/>
              </w:rPr>
              <w:t>Operationalization of the legal framework governing collective investment in real estate or in capital.</w:t>
            </w:r>
          </w:p>
        </w:tc>
        <w:tc>
          <w:tcPr>
            <w:tcW w:w="2410" w:type="dxa"/>
            <w:gridSpan w:val="3"/>
            <w:vMerge/>
            <w:shd w:val="clear" w:color="auto" w:fill="auto"/>
            <w:vAlign w:val="center"/>
          </w:tcPr>
          <w:p w:rsidR="009D1E61" w:rsidRPr="00D8329C" w:rsidRDefault="009D1E61" w:rsidP="00661A8C">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highlight w:val="yellow"/>
              </w:rPr>
            </w:pPr>
          </w:p>
        </w:tc>
        <w:tc>
          <w:tcPr>
            <w:tcW w:w="7562" w:type="dxa"/>
            <w:gridSpan w:val="3"/>
            <w:vMerge/>
            <w:shd w:val="clear" w:color="auto" w:fill="auto"/>
          </w:tcPr>
          <w:p w:rsidR="009D1E61" w:rsidRPr="00D8329C" w:rsidRDefault="009D1E61" w:rsidP="00661A8C">
            <w:pPr>
              <w:pStyle w:val="Paragraphedeliste"/>
              <w:numPr>
                <w:ilvl w:val="1"/>
                <w:numId w:val="14"/>
              </w:numPr>
              <w:tabs>
                <w:tab w:val="clear" w:pos="1440"/>
                <w:tab w:val="num" w:pos="142"/>
              </w:tabs>
              <w:ind w:left="0" w:firstLine="0"/>
              <w:contextualSpacing w:val="0"/>
              <w:jc w:val="both"/>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p>
        </w:tc>
      </w:tr>
    </w:tbl>
    <w:p w:rsidR="003244C4" w:rsidRPr="00EF71E9" w:rsidRDefault="003244C4" w:rsidP="00EF71E9">
      <w:pPr>
        <w:spacing w:after="0" w:line="240" w:lineRule="auto"/>
        <w:rPr>
          <w:rFonts w:asciiTheme="majorHAnsi" w:hAnsiTheme="majorHAnsi"/>
          <w:sz w:val="2"/>
          <w:szCs w:val="2"/>
        </w:rPr>
      </w:pPr>
    </w:p>
    <w:sectPr w:rsidR="003244C4" w:rsidRPr="00EF71E9" w:rsidSect="00CA05B9">
      <w:pgSz w:w="15840" w:h="12240" w:orient="landscape"/>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11B" w:rsidRDefault="002F211B" w:rsidP="00F47CEA">
      <w:pPr>
        <w:spacing w:after="0" w:line="240" w:lineRule="auto"/>
      </w:pPr>
      <w:r>
        <w:separator/>
      </w:r>
    </w:p>
  </w:endnote>
  <w:endnote w:type="continuationSeparator" w:id="0">
    <w:p w:rsidR="002F211B" w:rsidRDefault="002F211B" w:rsidP="00F4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29215942"/>
      <w:docPartObj>
        <w:docPartGallery w:val="Page Numbers (Bottom of Page)"/>
        <w:docPartUnique/>
      </w:docPartObj>
    </w:sdtPr>
    <w:sdtEndPr/>
    <w:sdtContent>
      <w:p w:rsidR="00661A8C" w:rsidRPr="00F47CEA" w:rsidRDefault="00661A8C">
        <w:pPr>
          <w:pStyle w:val="Pieddepage"/>
          <w:jc w:val="right"/>
          <w:rPr>
            <w:sz w:val="20"/>
            <w:szCs w:val="20"/>
          </w:rPr>
        </w:pPr>
        <w:r w:rsidRPr="00F47CEA">
          <w:rPr>
            <w:sz w:val="20"/>
            <w:szCs w:val="20"/>
          </w:rPr>
          <w:fldChar w:fldCharType="begin"/>
        </w:r>
        <w:r w:rsidRPr="00F47CEA">
          <w:rPr>
            <w:sz w:val="20"/>
            <w:szCs w:val="20"/>
          </w:rPr>
          <w:instrText>PAGE   \* MERGEFORMAT</w:instrText>
        </w:r>
        <w:r w:rsidRPr="00F47CEA">
          <w:rPr>
            <w:sz w:val="20"/>
            <w:szCs w:val="20"/>
          </w:rPr>
          <w:fldChar w:fldCharType="separate"/>
        </w:r>
        <w:r w:rsidR="002F211B" w:rsidRPr="002F211B">
          <w:rPr>
            <w:noProof/>
            <w:sz w:val="20"/>
            <w:szCs w:val="20"/>
            <w:lang w:val="fr-FR"/>
          </w:rPr>
          <w:t>1</w:t>
        </w:r>
        <w:r w:rsidRPr="00F47CEA">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11B" w:rsidRDefault="002F211B" w:rsidP="00F47CEA">
      <w:pPr>
        <w:spacing w:after="0" w:line="240" w:lineRule="auto"/>
      </w:pPr>
      <w:r>
        <w:separator/>
      </w:r>
    </w:p>
  </w:footnote>
  <w:footnote w:type="continuationSeparator" w:id="0">
    <w:p w:rsidR="002F211B" w:rsidRDefault="002F211B" w:rsidP="00F47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15pt;height:28.55pt" o:bullet="t">
        <v:imagedata r:id="rId1" o:title="triangle_big"/>
      </v:shape>
    </w:pict>
  </w:numPicBullet>
  <w:abstractNum w:abstractNumId="0">
    <w:nsid w:val="007F446A"/>
    <w:multiLevelType w:val="hybridMultilevel"/>
    <w:tmpl w:val="97A4D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FE55E5"/>
    <w:multiLevelType w:val="hybridMultilevel"/>
    <w:tmpl w:val="0ACEE620"/>
    <w:lvl w:ilvl="0" w:tplc="15943222">
      <w:start w:val="1"/>
      <w:numFmt w:val="bullet"/>
      <w:lvlText w:val=""/>
      <w:lvlJc w:val="left"/>
      <w:pPr>
        <w:tabs>
          <w:tab w:val="num" w:pos="720"/>
        </w:tabs>
        <w:ind w:left="720" w:hanging="360"/>
      </w:pPr>
      <w:rPr>
        <w:rFonts w:ascii="Wingdings" w:hAnsi="Wingdings" w:hint="default"/>
      </w:rPr>
    </w:lvl>
    <w:lvl w:ilvl="1" w:tplc="B16638B4">
      <w:numFmt w:val="bullet"/>
      <w:lvlText w:val="‐"/>
      <w:lvlJc w:val="left"/>
      <w:pPr>
        <w:tabs>
          <w:tab w:val="num" w:pos="1440"/>
        </w:tabs>
        <w:ind w:left="1440" w:hanging="360"/>
      </w:pPr>
      <w:rPr>
        <w:rFonts w:ascii="Candara" w:hAnsi="Candara" w:hint="default"/>
      </w:rPr>
    </w:lvl>
    <w:lvl w:ilvl="2" w:tplc="AF16614A" w:tentative="1">
      <w:start w:val="1"/>
      <w:numFmt w:val="bullet"/>
      <w:lvlText w:val=""/>
      <w:lvlJc w:val="left"/>
      <w:pPr>
        <w:tabs>
          <w:tab w:val="num" w:pos="2160"/>
        </w:tabs>
        <w:ind w:left="2160" w:hanging="360"/>
      </w:pPr>
      <w:rPr>
        <w:rFonts w:ascii="Wingdings" w:hAnsi="Wingdings" w:hint="default"/>
      </w:rPr>
    </w:lvl>
    <w:lvl w:ilvl="3" w:tplc="AAEE01A4" w:tentative="1">
      <w:start w:val="1"/>
      <w:numFmt w:val="bullet"/>
      <w:lvlText w:val=""/>
      <w:lvlJc w:val="left"/>
      <w:pPr>
        <w:tabs>
          <w:tab w:val="num" w:pos="2880"/>
        </w:tabs>
        <w:ind w:left="2880" w:hanging="360"/>
      </w:pPr>
      <w:rPr>
        <w:rFonts w:ascii="Wingdings" w:hAnsi="Wingdings" w:hint="default"/>
      </w:rPr>
    </w:lvl>
    <w:lvl w:ilvl="4" w:tplc="52ECAAE6" w:tentative="1">
      <w:start w:val="1"/>
      <w:numFmt w:val="bullet"/>
      <w:lvlText w:val=""/>
      <w:lvlJc w:val="left"/>
      <w:pPr>
        <w:tabs>
          <w:tab w:val="num" w:pos="3600"/>
        </w:tabs>
        <w:ind w:left="3600" w:hanging="360"/>
      </w:pPr>
      <w:rPr>
        <w:rFonts w:ascii="Wingdings" w:hAnsi="Wingdings" w:hint="default"/>
      </w:rPr>
    </w:lvl>
    <w:lvl w:ilvl="5" w:tplc="B7FA8CA6" w:tentative="1">
      <w:start w:val="1"/>
      <w:numFmt w:val="bullet"/>
      <w:lvlText w:val=""/>
      <w:lvlJc w:val="left"/>
      <w:pPr>
        <w:tabs>
          <w:tab w:val="num" w:pos="4320"/>
        </w:tabs>
        <w:ind w:left="4320" w:hanging="360"/>
      </w:pPr>
      <w:rPr>
        <w:rFonts w:ascii="Wingdings" w:hAnsi="Wingdings" w:hint="default"/>
      </w:rPr>
    </w:lvl>
    <w:lvl w:ilvl="6" w:tplc="51F6D35E" w:tentative="1">
      <w:start w:val="1"/>
      <w:numFmt w:val="bullet"/>
      <w:lvlText w:val=""/>
      <w:lvlJc w:val="left"/>
      <w:pPr>
        <w:tabs>
          <w:tab w:val="num" w:pos="5040"/>
        </w:tabs>
        <w:ind w:left="5040" w:hanging="360"/>
      </w:pPr>
      <w:rPr>
        <w:rFonts w:ascii="Wingdings" w:hAnsi="Wingdings" w:hint="default"/>
      </w:rPr>
    </w:lvl>
    <w:lvl w:ilvl="7" w:tplc="47946C96" w:tentative="1">
      <w:start w:val="1"/>
      <w:numFmt w:val="bullet"/>
      <w:lvlText w:val=""/>
      <w:lvlJc w:val="left"/>
      <w:pPr>
        <w:tabs>
          <w:tab w:val="num" w:pos="5760"/>
        </w:tabs>
        <w:ind w:left="5760" w:hanging="360"/>
      </w:pPr>
      <w:rPr>
        <w:rFonts w:ascii="Wingdings" w:hAnsi="Wingdings" w:hint="default"/>
      </w:rPr>
    </w:lvl>
    <w:lvl w:ilvl="8" w:tplc="192AC616" w:tentative="1">
      <w:start w:val="1"/>
      <w:numFmt w:val="bullet"/>
      <w:lvlText w:val=""/>
      <w:lvlJc w:val="left"/>
      <w:pPr>
        <w:tabs>
          <w:tab w:val="num" w:pos="6480"/>
        </w:tabs>
        <w:ind w:left="6480" w:hanging="360"/>
      </w:pPr>
      <w:rPr>
        <w:rFonts w:ascii="Wingdings" w:hAnsi="Wingdings" w:hint="default"/>
      </w:rPr>
    </w:lvl>
  </w:abstractNum>
  <w:abstractNum w:abstractNumId="2">
    <w:nsid w:val="04F13F0C"/>
    <w:multiLevelType w:val="hybridMultilevel"/>
    <w:tmpl w:val="FF5C3772"/>
    <w:lvl w:ilvl="0" w:tplc="88D83BC0">
      <w:start w:val="1"/>
      <w:numFmt w:val="bullet"/>
      <w:lvlText w:val=""/>
      <w:lvlJc w:val="left"/>
      <w:pPr>
        <w:tabs>
          <w:tab w:val="num" w:pos="720"/>
        </w:tabs>
        <w:ind w:left="720" w:hanging="360"/>
      </w:pPr>
      <w:rPr>
        <w:rFonts w:ascii="Wingdings" w:hAnsi="Wingdings" w:hint="default"/>
      </w:rPr>
    </w:lvl>
    <w:lvl w:ilvl="1" w:tplc="B6E610EE" w:tentative="1">
      <w:start w:val="1"/>
      <w:numFmt w:val="bullet"/>
      <w:lvlText w:val=""/>
      <w:lvlJc w:val="left"/>
      <w:pPr>
        <w:tabs>
          <w:tab w:val="num" w:pos="1440"/>
        </w:tabs>
        <w:ind w:left="1440" w:hanging="360"/>
      </w:pPr>
      <w:rPr>
        <w:rFonts w:ascii="Wingdings" w:hAnsi="Wingdings" w:hint="default"/>
      </w:rPr>
    </w:lvl>
    <w:lvl w:ilvl="2" w:tplc="D4509998" w:tentative="1">
      <w:start w:val="1"/>
      <w:numFmt w:val="bullet"/>
      <w:lvlText w:val=""/>
      <w:lvlJc w:val="left"/>
      <w:pPr>
        <w:tabs>
          <w:tab w:val="num" w:pos="2160"/>
        </w:tabs>
        <w:ind w:left="2160" w:hanging="360"/>
      </w:pPr>
      <w:rPr>
        <w:rFonts w:ascii="Wingdings" w:hAnsi="Wingdings" w:hint="default"/>
      </w:rPr>
    </w:lvl>
    <w:lvl w:ilvl="3" w:tplc="F1C0EABE" w:tentative="1">
      <w:start w:val="1"/>
      <w:numFmt w:val="bullet"/>
      <w:lvlText w:val=""/>
      <w:lvlJc w:val="left"/>
      <w:pPr>
        <w:tabs>
          <w:tab w:val="num" w:pos="2880"/>
        </w:tabs>
        <w:ind w:left="2880" w:hanging="360"/>
      </w:pPr>
      <w:rPr>
        <w:rFonts w:ascii="Wingdings" w:hAnsi="Wingdings" w:hint="default"/>
      </w:rPr>
    </w:lvl>
    <w:lvl w:ilvl="4" w:tplc="07A806AE" w:tentative="1">
      <w:start w:val="1"/>
      <w:numFmt w:val="bullet"/>
      <w:lvlText w:val=""/>
      <w:lvlJc w:val="left"/>
      <w:pPr>
        <w:tabs>
          <w:tab w:val="num" w:pos="3600"/>
        </w:tabs>
        <w:ind w:left="3600" w:hanging="360"/>
      </w:pPr>
      <w:rPr>
        <w:rFonts w:ascii="Wingdings" w:hAnsi="Wingdings" w:hint="default"/>
      </w:rPr>
    </w:lvl>
    <w:lvl w:ilvl="5" w:tplc="98D2225C" w:tentative="1">
      <w:start w:val="1"/>
      <w:numFmt w:val="bullet"/>
      <w:lvlText w:val=""/>
      <w:lvlJc w:val="left"/>
      <w:pPr>
        <w:tabs>
          <w:tab w:val="num" w:pos="4320"/>
        </w:tabs>
        <w:ind w:left="4320" w:hanging="360"/>
      </w:pPr>
      <w:rPr>
        <w:rFonts w:ascii="Wingdings" w:hAnsi="Wingdings" w:hint="default"/>
      </w:rPr>
    </w:lvl>
    <w:lvl w:ilvl="6" w:tplc="AD840F50" w:tentative="1">
      <w:start w:val="1"/>
      <w:numFmt w:val="bullet"/>
      <w:lvlText w:val=""/>
      <w:lvlJc w:val="left"/>
      <w:pPr>
        <w:tabs>
          <w:tab w:val="num" w:pos="5040"/>
        </w:tabs>
        <w:ind w:left="5040" w:hanging="360"/>
      </w:pPr>
      <w:rPr>
        <w:rFonts w:ascii="Wingdings" w:hAnsi="Wingdings" w:hint="default"/>
      </w:rPr>
    </w:lvl>
    <w:lvl w:ilvl="7" w:tplc="D018C0CE" w:tentative="1">
      <w:start w:val="1"/>
      <w:numFmt w:val="bullet"/>
      <w:lvlText w:val=""/>
      <w:lvlJc w:val="left"/>
      <w:pPr>
        <w:tabs>
          <w:tab w:val="num" w:pos="5760"/>
        </w:tabs>
        <w:ind w:left="5760" w:hanging="360"/>
      </w:pPr>
      <w:rPr>
        <w:rFonts w:ascii="Wingdings" w:hAnsi="Wingdings" w:hint="default"/>
      </w:rPr>
    </w:lvl>
    <w:lvl w:ilvl="8" w:tplc="2A9CFF4E" w:tentative="1">
      <w:start w:val="1"/>
      <w:numFmt w:val="bullet"/>
      <w:lvlText w:val=""/>
      <w:lvlJc w:val="left"/>
      <w:pPr>
        <w:tabs>
          <w:tab w:val="num" w:pos="6480"/>
        </w:tabs>
        <w:ind w:left="6480" w:hanging="360"/>
      </w:pPr>
      <w:rPr>
        <w:rFonts w:ascii="Wingdings" w:hAnsi="Wingdings" w:hint="default"/>
      </w:rPr>
    </w:lvl>
  </w:abstractNum>
  <w:abstractNum w:abstractNumId="3">
    <w:nsid w:val="05096270"/>
    <w:multiLevelType w:val="hybridMultilevel"/>
    <w:tmpl w:val="5100EF6A"/>
    <w:lvl w:ilvl="0" w:tplc="58F41F16">
      <w:start w:val="1"/>
      <w:numFmt w:val="bullet"/>
      <w:lvlText w:val=""/>
      <w:lvlJc w:val="left"/>
      <w:pPr>
        <w:tabs>
          <w:tab w:val="num" w:pos="720"/>
        </w:tabs>
        <w:ind w:left="720" w:hanging="360"/>
      </w:pPr>
      <w:rPr>
        <w:rFonts w:ascii="Wingdings" w:hAnsi="Wingdings" w:hint="default"/>
      </w:rPr>
    </w:lvl>
    <w:lvl w:ilvl="1" w:tplc="D1C64A08">
      <w:numFmt w:val="bullet"/>
      <w:lvlText w:val=""/>
      <w:lvlJc w:val="left"/>
      <w:pPr>
        <w:tabs>
          <w:tab w:val="num" w:pos="1440"/>
        </w:tabs>
        <w:ind w:left="1440" w:hanging="360"/>
      </w:pPr>
      <w:rPr>
        <w:rFonts w:ascii="Wingdings" w:hAnsi="Wingdings" w:hint="default"/>
      </w:rPr>
    </w:lvl>
    <w:lvl w:ilvl="2" w:tplc="6C08E25A" w:tentative="1">
      <w:start w:val="1"/>
      <w:numFmt w:val="bullet"/>
      <w:lvlText w:val=""/>
      <w:lvlJc w:val="left"/>
      <w:pPr>
        <w:tabs>
          <w:tab w:val="num" w:pos="2160"/>
        </w:tabs>
        <w:ind w:left="2160" w:hanging="360"/>
      </w:pPr>
      <w:rPr>
        <w:rFonts w:ascii="Wingdings" w:hAnsi="Wingdings" w:hint="default"/>
      </w:rPr>
    </w:lvl>
    <w:lvl w:ilvl="3" w:tplc="1F50C236" w:tentative="1">
      <w:start w:val="1"/>
      <w:numFmt w:val="bullet"/>
      <w:lvlText w:val=""/>
      <w:lvlJc w:val="left"/>
      <w:pPr>
        <w:tabs>
          <w:tab w:val="num" w:pos="2880"/>
        </w:tabs>
        <w:ind w:left="2880" w:hanging="360"/>
      </w:pPr>
      <w:rPr>
        <w:rFonts w:ascii="Wingdings" w:hAnsi="Wingdings" w:hint="default"/>
      </w:rPr>
    </w:lvl>
    <w:lvl w:ilvl="4" w:tplc="2C901394" w:tentative="1">
      <w:start w:val="1"/>
      <w:numFmt w:val="bullet"/>
      <w:lvlText w:val=""/>
      <w:lvlJc w:val="left"/>
      <w:pPr>
        <w:tabs>
          <w:tab w:val="num" w:pos="3600"/>
        </w:tabs>
        <w:ind w:left="3600" w:hanging="360"/>
      </w:pPr>
      <w:rPr>
        <w:rFonts w:ascii="Wingdings" w:hAnsi="Wingdings" w:hint="default"/>
      </w:rPr>
    </w:lvl>
    <w:lvl w:ilvl="5" w:tplc="8C6A2CCE" w:tentative="1">
      <w:start w:val="1"/>
      <w:numFmt w:val="bullet"/>
      <w:lvlText w:val=""/>
      <w:lvlJc w:val="left"/>
      <w:pPr>
        <w:tabs>
          <w:tab w:val="num" w:pos="4320"/>
        </w:tabs>
        <w:ind w:left="4320" w:hanging="360"/>
      </w:pPr>
      <w:rPr>
        <w:rFonts w:ascii="Wingdings" w:hAnsi="Wingdings" w:hint="default"/>
      </w:rPr>
    </w:lvl>
    <w:lvl w:ilvl="6" w:tplc="67161A66" w:tentative="1">
      <w:start w:val="1"/>
      <w:numFmt w:val="bullet"/>
      <w:lvlText w:val=""/>
      <w:lvlJc w:val="left"/>
      <w:pPr>
        <w:tabs>
          <w:tab w:val="num" w:pos="5040"/>
        </w:tabs>
        <w:ind w:left="5040" w:hanging="360"/>
      </w:pPr>
      <w:rPr>
        <w:rFonts w:ascii="Wingdings" w:hAnsi="Wingdings" w:hint="default"/>
      </w:rPr>
    </w:lvl>
    <w:lvl w:ilvl="7" w:tplc="246ED288" w:tentative="1">
      <w:start w:val="1"/>
      <w:numFmt w:val="bullet"/>
      <w:lvlText w:val=""/>
      <w:lvlJc w:val="left"/>
      <w:pPr>
        <w:tabs>
          <w:tab w:val="num" w:pos="5760"/>
        </w:tabs>
        <w:ind w:left="5760" w:hanging="360"/>
      </w:pPr>
      <w:rPr>
        <w:rFonts w:ascii="Wingdings" w:hAnsi="Wingdings" w:hint="default"/>
      </w:rPr>
    </w:lvl>
    <w:lvl w:ilvl="8" w:tplc="2E3AD2C0" w:tentative="1">
      <w:start w:val="1"/>
      <w:numFmt w:val="bullet"/>
      <w:lvlText w:val=""/>
      <w:lvlJc w:val="left"/>
      <w:pPr>
        <w:tabs>
          <w:tab w:val="num" w:pos="6480"/>
        </w:tabs>
        <w:ind w:left="6480" w:hanging="360"/>
      </w:pPr>
      <w:rPr>
        <w:rFonts w:ascii="Wingdings" w:hAnsi="Wingdings" w:hint="default"/>
      </w:rPr>
    </w:lvl>
  </w:abstractNum>
  <w:abstractNum w:abstractNumId="4">
    <w:nsid w:val="097D3D27"/>
    <w:multiLevelType w:val="hybridMultilevel"/>
    <w:tmpl w:val="77DEE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A20BF0"/>
    <w:multiLevelType w:val="hybridMultilevel"/>
    <w:tmpl w:val="64488466"/>
    <w:lvl w:ilvl="0" w:tplc="C9E845DA">
      <w:start w:val="1"/>
      <w:numFmt w:val="bullet"/>
      <w:lvlText w:val="-"/>
      <w:lvlJc w:val="left"/>
      <w:pPr>
        <w:ind w:left="720" w:hanging="360"/>
      </w:pPr>
      <w:rPr>
        <w:rFonts w:ascii="Andalus" w:eastAsia="Calibri"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162936"/>
    <w:multiLevelType w:val="hybridMultilevel"/>
    <w:tmpl w:val="4FAE1686"/>
    <w:lvl w:ilvl="0" w:tplc="547C9CA6">
      <w:start w:val="1"/>
      <w:numFmt w:val="bullet"/>
      <w:lvlText w:val=""/>
      <w:lvlJc w:val="left"/>
      <w:pPr>
        <w:tabs>
          <w:tab w:val="num" w:pos="720"/>
        </w:tabs>
        <w:ind w:left="720" w:hanging="360"/>
      </w:pPr>
      <w:rPr>
        <w:rFonts w:ascii="Wingdings" w:hAnsi="Wingdings" w:hint="default"/>
      </w:rPr>
    </w:lvl>
    <w:lvl w:ilvl="1" w:tplc="01F691CE" w:tentative="1">
      <w:start w:val="1"/>
      <w:numFmt w:val="bullet"/>
      <w:lvlText w:val=""/>
      <w:lvlJc w:val="left"/>
      <w:pPr>
        <w:tabs>
          <w:tab w:val="num" w:pos="1440"/>
        </w:tabs>
        <w:ind w:left="1440" w:hanging="360"/>
      </w:pPr>
      <w:rPr>
        <w:rFonts w:ascii="Wingdings" w:hAnsi="Wingdings" w:hint="default"/>
      </w:rPr>
    </w:lvl>
    <w:lvl w:ilvl="2" w:tplc="19787C24" w:tentative="1">
      <w:start w:val="1"/>
      <w:numFmt w:val="bullet"/>
      <w:lvlText w:val=""/>
      <w:lvlJc w:val="left"/>
      <w:pPr>
        <w:tabs>
          <w:tab w:val="num" w:pos="2160"/>
        </w:tabs>
        <w:ind w:left="2160" w:hanging="360"/>
      </w:pPr>
      <w:rPr>
        <w:rFonts w:ascii="Wingdings" w:hAnsi="Wingdings" w:hint="default"/>
      </w:rPr>
    </w:lvl>
    <w:lvl w:ilvl="3" w:tplc="12E05D76" w:tentative="1">
      <w:start w:val="1"/>
      <w:numFmt w:val="bullet"/>
      <w:lvlText w:val=""/>
      <w:lvlJc w:val="left"/>
      <w:pPr>
        <w:tabs>
          <w:tab w:val="num" w:pos="2880"/>
        </w:tabs>
        <w:ind w:left="2880" w:hanging="360"/>
      </w:pPr>
      <w:rPr>
        <w:rFonts w:ascii="Wingdings" w:hAnsi="Wingdings" w:hint="default"/>
      </w:rPr>
    </w:lvl>
    <w:lvl w:ilvl="4" w:tplc="DDBE4D60" w:tentative="1">
      <w:start w:val="1"/>
      <w:numFmt w:val="bullet"/>
      <w:lvlText w:val=""/>
      <w:lvlJc w:val="left"/>
      <w:pPr>
        <w:tabs>
          <w:tab w:val="num" w:pos="3600"/>
        </w:tabs>
        <w:ind w:left="3600" w:hanging="360"/>
      </w:pPr>
      <w:rPr>
        <w:rFonts w:ascii="Wingdings" w:hAnsi="Wingdings" w:hint="default"/>
      </w:rPr>
    </w:lvl>
    <w:lvl w:ilvl="5" w:tplc="E7068504" w:tentative="1">
      <w:start w:val="1"/>
      <w:numFmt w:val="bullet"/>
      <w:lvlText w:val=""/>
      <w:lvlJc w:val="left"/>
      <w:pPr>
        <w:tabs>
          <w:tab w:val="num" w:pos="4320"/>
        </w:tabs>
        <w:ind w:left="4320" w:hanging="360"/>
      </w:pPr>
      <w:rPr>
        <w:rFonts w:ascii="Wingdings" w:hAnsi="Wingdings" w:hint="default"/>
      </w:rPr>
    </w:lvl>
    <w:lvl w:ilvl="6" w:tplc="74E4B886" w:tentative="1">
      <w:start w:val="1"/>
      <w:numFmt w:val="bullet"/>
      <w:lvlText w:val=""/>
      <w:lvlJc w:val="left"/>
      <w:pPr>
        <w:tabs>
          <w:tab w:val="num" w:pos="5040"/>
        </w:tabs>
        <w:ind w:left="5040" w:hanging="360"/>
      </w:pPr>
      <w:rPr>
        <w:rFonts w:ascii="Wingdings" w:hAnsi="Wingdings" w:hint="default"/>
      </w:rPr>
    </w:lvl>
    <w:lvl w:ilvl="7" w:tplc="890404F0" w:tentative="1">
      <w:start w:val="1"/>
      <w:numFmt w:val="bullet"/>
      <w:lvlText w:val=""/>
      <w:lvlJc w:val="left"/>
      <w:pPr>
        <w:tabs>
          <w:tab w:val="num" w:pos="5760"/>
        </w:tabs>
        <w:ind w:left="5760" w:hanging="360"/>
      </w:pPr>
      <w:rPr>
        <w:rFonts w:ascii="Wingdings" w:hAnsi="Wingdings" w:hint="default"/>
      </w:rPr>
    </w:lvl>
    <w:lvl w:ilvl="8" w:tplc="C492D180" w:tentative="1">
      <w:start w:val="1"/>
      <w:numFmt w:val="bullet"/>
      <w:lvlText w:val=""/>
      <w:lvlJc w:val="left"/>
      <w:pPr>
        <w:tabs>
          <w:tab w:val="num" w:pos="6480"/>
        </w:tabs>
        <w:ind w:left="6480" w:hanging="360"/>
      </w:pPr>
      <w:rPr>
        <w:rFonts w:ascii="Wingdings" w:hAnsi="Wingdings" w:hint="default"/>
      </w:rPr>
    </w:lvl>
  </w:abstractNum>
  <w:abstractNum w:abstractNumId="7">
    <w:nsid w:val="18F3461C"/>
    <w:multiLevelType w:val="hybridMultilevel"/>
    <w:tmpl w:val="AC1A0658"/>
    <w:lvl w:ilvl="0" w:tplc="4404C7CE">
      <w:start w:val="20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C0483"/>
    <w:multiLevelType w:val="hybridMultilevel"/>
    <w:tmpl w:val="66183B44"/>
    <w:lvl w:ilvl="0" w:tplc="FE607674">
      <w:start w:val="7"/>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BD1224"/>
    <w:multiLevelType w:val="hybridMultilevel"/>
    <w:tmpl w:val="313E61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68586B"/>
    <w:multiLevelType w:val="hybridMultilevel"/>
    <w:tmpl w:val="9F32BC1A"/>
    <w:lvl w:ilvl="0" w:tplc="C73A8F6E">
      <w:start w:val="1"/>
      <w:numFmt w:val="bullet"/>
      <w:lvlText w:val=""/>
      <w:lvlJc w:val="left"/>
      <w:pPr>
        <w:tabs>
          <w:tab w:val="num" w:pos="720"/>
        </w:tabs>
        <w:ind w:left="720" w:hanging="360"/>
      </w:pPr>
      <w:rPr>
        <w:rFonts w:ascii="Wingdings" w:hAnsi="Wingdings" w:hint="default"/>
      </w:rPr>
    </w:lvl>
    <w:lvl w:ilvl="1" w:tplc="0E9242E0">
      <w:numFmt w:val="bullet"/>
      <w:lvlText w:val=""/>
      <w:lvlJc w:val="left"/>
      <w:pPr>
        <w:tabs>
          <w:tab w:val="num" w:pos="1440"/>
        </w:tabs>
        <w:ind w:left="1440" w:hanging="360"/>
      </w:pPr>
      <w:rPr>
        <w:rFonts w:ascii="Wingdings" w:hAnsi="Wingdings" w:hint="default"/>
      </w:rPr>
    </w:lvl>
    <w:lvl w:ilvl="2" w:tplc="E2A0A24E" w:tentative="1">
      <w:start w:val="1"/>
      <w:numFmt w:val="bullet"/>
      <w:lvlText w:val=""/>
      <w:lvlJc w:val="left"/>
      <w:pPr>
        <w:tabs>
          <w:tab w:val="num" w:pos="2160"/>
        </w:tabs>
        <w:ind w:left="2160" w:hanging="360"/>
      </w:pPr>
      <w:rPr>
        <w:rFonts w:ascii="Wingdings" w:hAnsi="Wingdings" w:hint="default"/>
      </w:rPr>
    </w:lvl>
    <w:lvl w:ilvl="3" w:tplc="024A07CC" w:tentative="1">
      <w:start w:val="1"/>
      <w:numFmt w:val="bullet"/>
      <w:lvlText w:val=""/>
      <w:lvlJc w:val="left"/>
      <w:pPr>
        <w:tabs>
          <w:tab w:val="num" w:pos="2880"/>
        </w:tabs>
        <w:ind w:left="2880" w:hanging="360"/>
      </w:pPr>
      <w:rPr>
        <w:rFonts w:ascii="Wingdings" w:hAnsi="Wingdings" w:hint="default"/>
      </w:rPr>
    </w:lvl>
    <w:lvl w:ilvl="4" w:tplc="74323792" w:tentative="1">
      <w:start w:val="1"/>
      <w:numFmt w:val="bullet"/>
      <w:lvlText w:val=""/>
      <w:lvlJc w:val="left"/>
      <w:pPr>
        <w:tabs>
          <w:tab w:val="num" w:pos="3600"/>
        </w:tabs>
        <w:ind w:left="3600" w:hanging="360"/>
      </w:pPr>
      <w:rPr>
        <w:rFonts w:ascii="Wingdings" w:hAnsi="Wingdings" w:hint="default"/>
      </w:rPr>
    </w:lvl>
    <w:lvl w:ilvl="5" w:tplc="2DE28680" w:tentative="1">
      <w:start w:val="1"/>
      <w:numFmt w:val="bullet"/>
      <w:lvlText w:val=""/>
      <w:lvlJc w:val="left"/>
      <w:pPr>
        <w:tabs>
          <w:tab w:val="num" w:pos="4320"/>
        </w:tabs>
        <w:ind w:left="4320" w:hanging="360"/>
      </w:pPr>
      <w:rPr>
        <w:rFonts w:ascii="Wingdings" w:hAnsi="Wingdings" w:hint="default"/>
      </w:rPr>
    </w:lvl>
    <w:lvl w:ilvl="6" w:tplc="61F437E8" w:tentative="1">
      <w:start w:val="1"/>
      <w:numFmt w:val="bullet"/>
      <w:lvlText w:val=""/>
      <w:lvlJc w:val="left"/>
      <w:pPr>
        <w:tabs>
          <w:tab w:val="num" w:pos="5040"/>
        </w:tabs>
        <w:ind w:left="5040" w:hanging="360"/>
      </w:pPr>
      <w:rPr>
        <w:rFonts w:ascii="Wingdings" w:hAnsi="Wingdings" w:hint="default"/>
      </w:rPr>
    </w:lvl>
    <w:lvl w:ilvl="7" w:tplc="08F267EC" w:tentative="1">
      <w:start w:val="1"/>
      <w:numFmt w:val="bullet"/>
      <w:lvlText w:val=""/>
      <w:lvlJc w:val="left"/>
      <w:pPr>
        <w:tabs>
          <w:tab w:val="num" w:pos="5760"/>
        </w:tabs>
        <w:ind w:left="5760" w:hanging="360"/>
      </w:pPr>
      <w:rPr>
        <w:rFonts w:ascii="Wingdings" w:hAnsi="Wingdings" w:hint="default"/>
      </w:rPr>
    </w:lvl>
    <w:lvl w:ilvl="8" w:tplc="5246CAE2" w:tentative="1">
      <w:start w:val="1"/>
      <w:numFmt w:val="bullet"/>
      <w:lvlText w:val=""/>
      <w:lvlJc w:val="left"/>
      <w:pPr>
        <w:tabs>
          <w:tab w:val="num" w:pos="6480"/>
        </w:tabs>
        <w:ind w:left="6480" w:hanging="360"/>
      </w:pPr>
      <w:rPr>
        <w:rFonts w:ascii="Wingdings" w:hAnsi="Wingdings" w:hint="default"/>
      </w:rPr>
    </w:lvl>
  </w:abstractNum>
  <w:abstractNum w:abstractNumId="11">
    <w:nsid w:val="24DC50BC"/>
    <w:multiLevelType w:val="hybridMultilevel"/>
    <w:tmpl w:val="0324B9A4"/>
    <w:lvl w:ilvl="0" w:tplc="3B06BF6E">
      <w:start w:val="1"/>
      <w:numFmt w:val="bullet"/>
      <w:lvlText w:val=""/>
      <w:lvlJc w:val="left"/>
      <w:pPr>
        <w:tabs>
          <w:tab w:val="num" w:pos="720"/>
        </w:tabs>
        <w:ind w:left="720" w:hanging="360"/>
      </w:pPr>
      <w:rPr>
        <w:rFonts w:ascii="Wingdings" w:hAnsi="Wingdings" w:hint="default"/>
      </w:rPr>
    </w:lvl>
    <w:lvl w:ilvl="1" w:tplc="769EFCEA">
      <w:start w:val="1"/>
      <w:numFmt w:val="bullet"/>
      <w:lvlText w:val=""/>
      <w:lvlJc w:val="left"/>
      <w:pPr>
        <w:tabs>
          <w:tab w:val="num" w:pos="1440"/>
        </w:tabs>
        <w:ind w:left="1440" w:hanging="360"/>
      </w:pPr>
      <w:rPr>
        <w:rFonts w:ascii="Wingdings" w:hAnsi="Wingdings" w:hint="default"/>
      </w:rPr>
    </w:lvl>
    <w:lvl w:ilvl="2" w:tplc="34C0FA76" w:tentative="1">
      <w:start w:val="1"/>
      <w:numFmt w:val="bullet"/>
      <w:lvlText w:val=""/>
      <w:lvlJc w:val="left"/>
      <w:pPr>
        <w:tabs>
          <w:tab w:val="num" w:pos="2160"/>
        </w:tabs>
        <w:ind w:left="2160" w:hanging="360"/>
      </w:pPr>
      <w:rPr>
        <w:rFonts w:ascii="Wingdings" w:hAnsi="Wingdings" w:hint="default"/>
      </w:rPr>
    </w:lvl>
    <w:lvl w:ilvl="3" w:tplc="3F24A91A" w:tentative="1">
      <w:start w:val="1"/>
      <w:numFmt w:val="bullet"/>
      <w:lvlText w:val=""/>
      <w:lvlJc w:val="left"/>
      <w:pPr>
        <w:tabs>
          <w:tab w:val="num" w:pos="2880"/>
        </w:tabs>
        <w:ind w:left="2880" w:hanging="360"/>
      </w:pPr>
      <w:rPr>
        <w:rFonts w:ascii="Wingdings" w:hAnsi="Wingdings" w:hint="default"/>
      </w:rPr>
    </w:lvl>
    <w:lvl w:ilvl="4" w:tplc="C76CF562" w:tentative="1">
      <w:start w:val="1"/>
      <w:numFmt w:val="bullet"/>
      <w:lvlText w:val=""/>
      <w:lvlJc w:val="left"/>
      <w:pPr>
        <w:tabs>
          <w:tab w:val="num" w:pos="3600"/>
        </w:tabs>
        <w:ind w:left="3600" w:hanging="360"/>
      </w:pPr>
      <w:rPr>
        <w:rFonts w:ascii="Wingdings" w:hAnsi="Wingdings" w:hint="default"/>
      </w:rPr>
    </w:lvl>
    <w:lvl w:ilvl="5" w:tplc="7CAEACF2" w:tentative="1">
      <w:start w:val="1"/>
      <w:numFmt w:val="bullet"/>
      <w:lvlText w:val=""/>
      <w:lvlJc w:val="left"/>
      <w:pPr>
        <w:tabs>
          <w:tab w:val="num" w:pos="4320"/>
        </w:tabs>
        <w:ind w:left="4320" w:hanging="360"/>
      </w:pPr>
      <w:rPr>
        <w:rFonts w:ascii="Wingdings" w:hAnsi="Wingdings" w:hint="default"/>
      </w:rPr>
    </w:lvl>
    <w:lvl w:ilvl="6" w:tplc="6F8E3B44" w:tentative="1">
      <w:start w:val="1"/>
      <w:numFmt w:val="bullet"/>
      <w:lvlText w:val=""/>
      <w:lvlJc w:val="left"/>
      <w:pPr>
        <w:tabs>
          <w:tab w:val="num" w:pos="5040"/>
        </w:tabs>
        <w:ind w:left="5040" w:hanging="360"/>
      </w:pPr>
      <w:rPr>
        <w:rFonts w:ascii="Wingdings" w:hAnsi="Wingdings" w:hint="default"/>
      </w:rPr>
    </w:lvl>
    <w:lvl w:ilvl="7" w:tplc="FE8CE3C0" w:tentative="1">
      <w:start w:val="1"/>
      <w:numFmt w:val="bullet"/>
      <w:lvlText w:val=""/>
      <w:lvlJc w:val="left"/>
      <w:pPr>
        <w:tabs>
          <w:tab w:val="num" w:pos="5760"/>
        </w:tabs>
        <w:ind w:left="5760" w:hanging="360"/>
      </w:pPr>
      <w:rPr>
        <w:rFonts w:ascii="Wingdings" w:hAnsi="Wingdings" w:hint="default"/>
      </w:rPr>
    </w:lvl>
    <w:lvl w:ilvl="8" w:tplc="E4005D2E" w:tentative="1">
      <w:start w:val="1"/>
      <w:numFmt w:val="bullet"/>
      <w:lvlText w:val=""/>
      <w:lvlJc w:val="left"/>
      <w:pPr>
        <w:tabs>
          <w:tab w:val="num" w:pos="6480"/>
        </w:tabs>
        <w:ind w:left="6480" w:hanging="360"/>
      </w:pPr>
      <w:rPr>
        <w:rFonts w:ascii="Wingdings" w:hAnsi="Wingdings" w:hint="default"/>
      </w:rPr>
    </w:lvl>
  </w:abstractNum>
  <w:abstractNum w:abstractNumId="12">
    <w:nsid w:val="2A356BD8"/>
    <w:multiLevelType w:val="hybridMultilevel"/>
    <w:tmpl w:val="208E3112"/>
    <w:lvl w:ilvl="0" w:tplc="1BBE8D4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CB20B4"/>
    <w:multiLevelType w:val="hybridMultilevel"/>
    <w:tmpl w:val="802A3698"/>
    <w:lvl w:ilvl="0" w:tplc="B43047EA">
      <w:start w:val="1"/>
      <w:numFmt w:val="bullet"/>
      <w:lvlText w:val=""/>
      <w:lvlJc w:val="left"/>
      <w:pPr>
        <w:tabs>
          <w:tab w:val="num" w:pos="720"/>
        </w:tabs>
        <w:ind w:left="720" w:hanging="360"/>
      </w:pPr>
      <w:rPr>
        <w:rFonts w:ascii="Wingdings" w:hAnsi="Wingdings" w:hint="default"/>
      </w:rPr>
    </w:lvl>
    <w:lvl w:ilvl="1" w:tplc="664031A0" w:tentative="1">
      <w:start w:val="1"/>
      <w:numFmt w:val="bullet"/>
      <w:lvlText w:val=""/>
      <w:lvlJc w:val="left"/>
      <w:pPr>
        <w:tabs>
          <w:tab w:val="num" w:pos="1440"/>
        </w:tabs>
        <w:ind w:left="1440" w:hanging="360"/>
      </w:pPr>
      <w:rPr>
        <w:rFonts w:ascii="Wingdings" w:hAnsi="Wingdings" w:hint="default"/>
      </w:rPr>
    </w:lvl>
    <w:lvl w:ilvl="2" w:tplc="29889F04" w:tentative="1">
      <w:start w:val="1"/>
      <w:numFmt w:val="bullet"/>
      <w:lvlText w:val=""/>
      <w:lvlJc w:val="left"/>
      <w:pPr>
        <w:tabs>
          <w:tab w:val="num" w:pos="2160"/>
        </w:tabs>
        <w:ind w:left="2160" w:hanging="360"/>
      </w:pPr>
      <w:rPr>
        <w:rFonts w:ascii="Wingdings" w:hAnsi="Wingdings" w:hint="default"/>
      </w:rPr>
    </w:lvl>
    <w:lvl w:ilvl="3" w:tplc="F9828C02" w:tentative="1">
      <w:start w:val="1"/>
      <w:numFmt w:val="bullet"/>
      <w:lvlText w:val=""/>
      <w:lvlJc w:val="left"/>
      <w:pPr>
        <w:tabs>
          <w:tab w:val="num" w:pos="2880"/>
        </w:tabs>
        <w:ind w:left="2880" w:hanging="360"/>
      </w:pPr>
      <w:rPr>
        <w:rFonts w:ascii="Wingdings" w:hAnsi="Wingdings" w:hint="default"/>
      </w:rPr>
    </w:lvl>
    <w:lvl w:ilvl="4" w:tplc="D4847F9A" w:tentative="1">
      <w:start w:val="1"/>
      <w:numFmt w:val="bullet"/>
      <w:lvlText w:val=""/>
      <w:lvlJc w:val="left"/>
      <w:pPr>
        <w:tabs>
          <w:tab w:val="num" w:pos="3600"/>
        </w:tabs>
        <w:ind w:left="3600" w:hanging="360"/>
      </w:pPr>
      <w:rPr>
        <w:rFonts w:ascii="Wingdings" w:hAnsi="Wingdings" w:hint="default"/>
      </w:rPr>
    </w:lvl>
    <w:lvl w:ilvl="5" w:tplc="D812B3EA" w:tentative="1">
      <w:start w:val="1"/>
      <w:numFmt w:val="bullet"/>
      <w:lvlText w:val=""/>
      <w:lvlJc w:val="left"/>
      <w:pPr>
        <w:tabs>
          <w:tab w:val="num" w:pos="4320"/>
        </w:tabs>
        <w:ind w:left="4320" w:hanging="360"/>
      </w:pPr>
      <w:rPr>
        <w:rFonts w:ascii="Wingdings" w:hAnsi="Wingdings" w:hint="default"/>
      </w:rPr>
    </w:lvl>
    <w:lvl w:ilvl="6" w:tplc="A0F08618" w:tentative="1">
      <w:start w:val="1"/>
      <w:numFmt w:val="bullet"/>
      <w:lvlText w:val=""/>
      <w:lvlJc w:val="left"/>
      <w:pPr>
        <w:tabs>
          <w:tab w:val="num" w:pos="5040"/>
        </w:tabs>
        <w:ind w:left="5040" w:hanging="360"/>
      </w:pPr>
      <w:rPr>
        <w:rFonts w:ascii="Wingdings" w:hAnsi="Wingdings" w:hint="default"/>
      </w:rPr>
    </w:lvl>
    <w:lvl w:ilvl="7" w:tplc="BCB05BF2" w:tentative="1">
      <w:start w:val="1"/>
      <w:numFmt w:val="bullet"/>
      <w:lvlText w:val=""/>
      <w:lvlJc w:val="left"/>
      <w:pPr>
        <w:tabs>
          <w:tab w:val="num" w:pos="5760"/>
        </w:tabs>
        <w:ind w:left="5760" w:hanging="360"/>
      </w:pPr>
      <w:rPr>
        <w:rFonts w:ascii="Wingdings" w:hAnsi="Wingdings" w:hint="default"/>
      </w:rPr>
    </w:lvl>
    <w:lvl w:ilvl="8" w:tplc="DE12E65C" w:tentative="1">
      <w:start w:val="1"/>
      <w:numFmt w:val="bullet"/>
      <w:lvlText w:val=""/>
      <w:lvlJc w:val="left"/>
      <w:pPr>
        <w:tabs>
          <w:tab w:val="num" w:pos="6480"/>
        </w:tabs>
        <w:ind w:left="6480" w:hanging="360"/>
      </w:pPr>
      <w:rPr>
        <w:rFonts w:ascii="Wingdings" w:hAnsi="Wingdings" w:hint="default"/>
      </w:rPr>
    </w:lvl>
  </w:abstractNum>
  <w:abstractNum w:abstractNumId="14">
    <w:nsid w:val="40EF5B1F"/>
    <w:multiLevelType w:val="hybridMultilevel"/>
    <w:tmpl w:val="1C8C8C46"/>
    <w:lvl w:ilvl="0" w:tplc="1380721E">
      <w:start w:val="1"/>
      <w:numFmt w:val="bullet"/>
      <w:lvlText w:val=""/>
      <w:lvlJc w:val="left"/>
      <w:pPr>
        <w:ind w:left="720" w:hanging="360"/>
      </w:pPr>
      <w:rPr>
        <w:rFonts w:ascii="Wingdings" w:hAnsi="Wingdings" w:cs="Wingdings" w:hint="default"/>
        <w:color w:val="C0504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AD60D3A"/>
    <w:multiLevelType w:val="hybridMultilevel"/>
    <w:tmpl w:val="1A42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B7FFC"/>
    <w:multiLevelType w:val="hybridMultilevel"/>
    <w:tmpl w:val="E7C63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CF08DD"/>
    <w:multiLevelType w:val="hybridMultilevel"/>
    <w:tmpl w:val="7F042F94"/>
    <w:lvl w:ilvl="0" w:tplc="A8E61E36">
      <w:start w:val="1"/>
      <w:numFmt w:val="bullet"/>
      <w:lvlText w:val=""/>
      <w:lvlJc w:val="left"/>
      <w:pPr>
        <w:tabs>
          <w:tab w:val="num" w:pos="720"/>
        </w:tabs>
        <w:ind w:left="720" w:hanging="360"/>
      </w:pPr>
      <w:rPr>
        <w:rFonts w:ascii="Wingdings" w:hAnsi="Wingdings" w:hint="default"/>
      </w:rPr>
    </w:lvl>
    <w:lvl w:ilvl="1" w:tplc="6C3EF3EE">
      <w:start w:val="1"/>
      <w:numFmt w:val="bullet"/>
      <w:lvlText w:val=""/>
      <w:lvlJc w:val="left"/>
      <w:pPr>
        <w:tabs>
          <w:tab w:val="num" w:pos="1440"/>
        </w:tabs>
        <w:ind w:left="1440" w:hanging="360"/>
      </w:pPr>
      <w:rPr>
        <w:rFonts w:ascii="Wingdings" w:hAnsi="Wingdings" w:hint="default"/>
      </w:rPr>
    </w:lvl>
    <w:lvl w:ilvl="2" w:tplc="8AB845F6" w:tentative="1">
      <w:start w:val="1"/>
      <w:numFmt w:val="bullet"/>
      <w:lvlText w:val=""/>
      <w:lvlJc w:val="left"/>
      <w:pPr>
        <w:tabs>
          <w:tab w:val="num" w:pos="2160"/>
        </w:tabs>
        <w:ind w:left="2160" w:hanging="360"/>
      </w:pPr>
      <w:rPr>
        <w:rFonts w:ascii="Wingdings" w:hAnsi="Wingdings" w:hint="default"/>
      </w:rPr>
    </w:lvl>
    <w:lvl w:ilvl="3" w:tplc="498850F4" w:tentative="1">
      <w:start w:val="1"/>
      <w:numFmt w:val="bullet"/>
      <w:lvlText w:val=""/>
      <w:lvlJc w:val="left"/>
      <w:pPr>
        <w:tabs>
          <w:tab w:val="num" w:pos="2880"/>
        </w:tabs>
        <w:ind w:left="2880" w:hanging="360"/>
      </w:pPr>
      <w:rPr>
        <w:rFonts w:ascii="Wingdings" w:hAnsi="Wingdings" w:hint="default"/>
      </w:rPr>
    </w:lvl>
    <w:lvl w:ilvl="4" w:tplc="0B644A20" w:tentative="1">
      <w:start w:val="1"/>
      <w:numFmt w:val="bullet"/>
      <w:lvlText w:val=""/>
      <w:lvlJc w:val="left"/>
      <w:pPr>
        <w:tabs>
          <w:tab w:val="num" w:pos="3600"/>
        </w:tabs>
        <w:ind w:left="3600" w:hanging="360"/>
      </w:pPr>
      <w:rPr>
        <w:rFonts w:ascii="Wingdings" w:hAnsi="Wingdings" w:hint="default"/>
      </w:rPr>
    </w:lvl>
    <w:lvl w:ilvl="5" w:tplc="196A69BE" w:tentative="1">
      <w:start w:val="1"/>
      <w:numFmt w:val="bullet"/>
      <w:lvlText w:val=""/>
      <w:lvlJc w:val="left"/>
      <w:pPr>
        <w:tabs>
          <w:tab w:val="num" w:pos="4320"/>
        </w:tabs>
        <w:ind w:left="4320" w:hanging="360"/>
      </w:pPr>
      <w:rPr>
        <w:rFonts w:ascii="Wingdings" w:hAnsi="Wingdings" w:hint="default"/>
      </w:rPr>
    </w:lvl>
    <w:lvl w:ilvl="6" w:tplc="2826A86C" w:tentative="1">
      <w:start w:val="1"/>
      <w:numFmt w:val="bullet"/>
      <w:lvlText w:val=""/>
      <w:lvlJc w:val="left"/>
      <w:pPr>
        <w:tabs>
          <w:tab w:val="num" w:pos="5040"/>
        </w:tabs>
        <w:ind w:left="5040" w:hanging="360"/>
      </w:pPr>
      <w:rPr>
        <w:rFonts w:ascii="Wingdings" w:hAnsi="Wingdings" w:hint="default"/>
      </w:rPr>
    </w:lvl>
    <w:lvl w:ilvl="7" w:tplc="B15EE49A" w:tentative="1">
      <w:start w:val="1"/>
      <w:numFmt w:val="bullet"/>
      <w:lvlText w:val=""/>
      <w:lvlJc w:val="left"/>
      <w:pPr>
        <w:tabs>
          <w:tab w:val="num" w:pos="5760"/>
        </w:tabs>
        <w:ind w:left="5760" w:hanging="360"/>
      </w:pPr>
      <w:rPr>
        <w:rFonts w:ascii="Wingdings" w:hAnsi="Wingdings" w:hint="default"/>
      </w:rPr>
    </w:lvl>
    <w:lvl w:ilvl="8" w:tplc="83BC2776" w:tentative="1">
      <w:start w:val="1"/>
      <w:numFmt w:val="bullet"/>
      <w:lvlText w:val=""/>
      <w:lvlJc w:val="left"/>
      <w:pPr>
        <w:tabs>
          <w:tab w:val="num" w:pos="6480"/>
        </w:tabs>
        <w:ind w:left="6480" w:hanging="360"/>
      </w:pPr>
      <w:rPr>
        <w:rFonts w:ascii="Wingdings" w:hAnsi="Wingdings" w:hint="default"/>
      </w:rPr>
    </w:lvl>
  </w:abstractNum>
  <w:abstractNum w:abstractNumId="18">
    <w:nsid w:val="7A097EF0"/>
    <w:multiLevelType w:val="hybridMultilevel"/>
    <w:tmpl w:val="0CCC5AB2"/>
    <w:lvl w:ilvl="0" w:tplc="BF0497E4">
      <w:start w:val="1"/>
      <w:numFmt w:val="bullet"/>
      <w:lvlText w:val=""/>
      <w:lvlJc w:val="left"/>
      <w:pPr>
        <w:tabs>
          <w:tab w:val="num" w:pos="720"/>
        </w:tabs>
        <w:ind w:left="720" w:hanging="360"/>
      </w:pPr>
      <w:rPr>
        <w:rFonts w:ascii="Wingdings" w:hAnsi="Wingdings" w:hint="default"/>
      </w:rPr>
    </w:lvl>
    <w:lvl w:ilvl="1" w:tplc="B0F4311C" w:tentative="1">
      <w:start w:val="1"/>
      <w:numFmt w:val="bullet"/>
      <w:lvlText w:val=""/>
      <w:lvlJc w:val="left"/>
      <w:pPr>
        <w:tabs>
          <w:tab w:val="num" w:pos="1440"/>
        </w:tabs>
        <w:ind w:left="1440" w:hanging="360"/>
      </w:pPr>
      <w:rPr>
        <w:rFonts w:ascii="Wingdings" w:hAnsi="Wingdings" w:hint="default"/>
      </w:rPr>
    </w:lvl>
    <w:lvl w:ilvl="2" w:tplc="4C62D46C" w:tentative="1">
      <w:start w:val="1"/>
      <w:numFmt w:val="bullet"/>
      <w:lvlText w:val=""/>
      <w:lvlJc w:val="left"/>
      <w:pPr>
        <w:tabs>
          <w:tab w:val="num" w:pos="2160"/>
        </w:tabs>
        <w:ind w:left="2160" w:hanging="360"/>
      </w:pPr>
      <w:rPr>
        <w:rFonts w:ascii="Wingdings" w:hAnsi="Wingdings" w:hint="default"/>
      </w:rPr>
    </w:lvl>
    <w:lvl w:ilvl="3" w:tplc="C03E7F7C" w:tentative="1">
      <w:start w:val="1"/>
      <w:numFmt w:val="bullet"/>
      <w:lvlText w:val=""/>
      <w:lvlJc w:val="left"/>
      <w:pPr>
        <w:tabs>
          <w:tab w:val="num" w:pos="2880"/>
        </w:tabs>
        <w:ind w:left="2880" w:hanging="360"/>
      </w:pPr>
      <w:rPr>
        <w:rFonts w:ascii="Wingdings" w:hAnsi="Wingdings" w:hint="default"/>
      </w:rPr>
    </w:lvl>
    <w:lvl w:ilvl="4" w:tplc="2F80A098" w:tentative="1">
      <w:start w:val="1"/>
      <w:numFmt w:val="bullet"/>
      <w:lvlText w:val=""/>
      <w:lvlJc w:val="left"/>
      <w:pPr>
        <w:tabs>
          <w:tab w:val="num" w:pos="3600"/>
        </w:tabs>
        <w:ind w:left="3600" w:hanging="360"/>
      </w:pPr>
      <w:rPr>
        <w:rFonts w:ascii="Wingdings" w:hAnsi="Wingdings" w:hint="default"/>
      </w:rPr>
    </w:lvl>
    <w:lvl w:ilvl="5" w:tplc="72D842F6" w:tentative="1">
      <w:start w:val="1"/>
      <w:numFmt w:val="bullet"/>
      <w:lvlText w:val=""/>
      <w:lvlJc w:val="left"/>
      <w:pPr>
        <w:tabs>
          <w:tab w:val="num" w:pos="4320"/>
        </w:tabs>
        <w:ind w:left="4320" w:hanging="360"/>
      </w:pPr>
      <w:rPr>
        <w:rFonts w:ascii="Wingdings" w:hAnsi="Wingdings" w:hint="default"/>
      </w:rPr>
    </w:lvl>
    <w:lvl w:ilvl="6" w:tplc="455C6FD8" w:tentative="1">
      <w:start w:val="1"/>
      <w:numFmt w:val="bullet"/>
      <w:lvlText w:val=""/>
      <w:lvlJc w:val="left"/>
      <w:pPr>
        <w:tabs>
          <w:tab w:val="num" w:pos="5040"/>
        </w:tabs>
        <w:ind w:left="5040" w:hanging="360"/>
      </w:pPr>
      <w:rPr>
        <w:rFonts w:ascii="Wingdings" w:hAnsi="Wingdings" w:hint="default"/>
      </w:rPr>
    </w:lvl>
    <w:lvl w:ilvl="7" w:tplc="1388B86E" w:tentative="1">
      <w:start w:val="1"/>
      <w:numFmt w:val="bullet"/>
      <w:lvlText w:val=""/>
      <w:lvlJc w:val="left"/>
      <w:pPr>
        <w:tabs>
          <w:tab w:val="num" w:pos="5760"/>
        </w:tabs>
        <w:ind w:left="5760" w:hanging="360"/>
      </w:pPr>
      <w:rPr>
        <w:rFonts w:ascii="Wingdings" w:hAnsi="Wingdings" w:hint="default"/>
      </w:rPr>
    </w:lvl>
    <w:lvl w:ilvl="8" w:tplc="C44C4296" w:tentative="1">
      <w:start w:val="1"/>
      <w:numFmt w:val="bullet"/>
      <w:lvlText w:val=""/>
      <w:lvlJc w:val="left"/>
      <w:pPr>
        <w:tabs>
          <w:tab w:val="num" w:pos="6480"/>
        </w:tabs>
        <w:ind w:left="6480" w:hanging="360"/>
      </w:pPr>
      <w:rPr>
        <w:rFonts w:ascii="Wingdings" w:hAnsi="Wingdings" w:hint="default"/>
      </w:rPr>
    </w:lvl>
  </w:abstractNum>
  <w:abstractNum w:abstractNumId="19">
    <w:nsid w:val="7BFB1CA7"/>
    <w:multiLevelType w:val="hybridMultilevel"/>
    <w:tmpl w:val="F67CB574"/>
    <w:lvl w:ilvl="0" w:tplc="C1682448">
      <w:start w:val="1"/>
      <w:numFmt w:val="bullet"/>
      <w:lvlText w:val=""/>
      <w:lvlJc w:val="left"/>
      <w:pPr>
        <w:tabs>
          <w:tab w:val="num" w:pos="720"/>
        </w:tabs>
        <w:ind w:left="720" w:hanging="360"/>
      </w:pPr>
      <w:rPr>
        <w:rFonts w:ascii="Wingdings" w:hAnsi="Wingdings" w:hint="default"/>
      </w:rPr>
    </w:lvl>
    <w:lvl w:ilvl="1" w:tplc="FE607674">
      <w:start w:val="7"/>
      <w:numFmt w:val="bullet"/>
      <w:lvlText w:val="-"/>
      <w:lvlJc w:val="left"/>
      <w:pPr>
        <w:tabs>
          <w:tab w:val="num" w:pos="1440"/>
        </w:tabs>
        <w:ind w:left="1440" w:hanging="360"/>
      </w:pPr>
      <w:rPr>
        <w:rFonts w:ascii="Calibri" w:eastAsiaTheme="minorHAnsi" w:hAnsi="Calibri" w:cs="Calibri" w:hint="default"/>
      </w:rPr>
    </w:lvl>
    <w:lvl w:ilvl="2" w:tplc="F83247AC" w:tentative="1">
      <w:start w:val="1"/>
      <w:numFmt w:val="bullet"/>
      <w:lvlText w:val=""/>
      <w:lvlJc w:val="left"/>
      <w:pPr>
        <w:tabs>
          <w:tab w:val="num" w:pos="2160"/>
        </w:tabs>
        <w:ind w:left="2160" w:hanging="360"/>
      </w:pPr>
      <w:rPr>
        <w:rFonts w:ascii="Wingdings" w:hAnsi="Wingdings" w:hint="default"/>
      </w:rPr>
    </w:lvl>
    <w:lvl w:ilvl="3" w:tplc="1B7E2294" w:tentative="1">
      <w:start w:val="1"/>
      <w:numFmt w:val="bullet"/>
      <w:lvlText w:val=""/>
      <w:lvlJc w:val="left"/>
      <w:pPr>
        <w:tabs>
          <w:tab w:val="num" w:pos="2880"/>
        </w:tabs>
        <w:ind w:left="2880" w:hanging="360"/>
      </w:pPr>
      <w:rPr>
        <w:rFonts w:ascii="Wingdings" w:hAnsi="Wingdings" w:hint="default"/>
      </w:rPr>
    </w:lvl>
    <w:lvl w:ilvl="4" w:tplc="10BAFE08" w:tentative="1">
      <w:start w:val="1"/>
      <w:numFmt w:val="bullet"/>
      <w:lvlText w:val=""/>
      <w:lvlJc w:val="left"/>
      <w:pPr>
        <w:tabs>
          <w:tab w:val="num" w:pos="3600"/>
        </w:tabs>
        <w:ind w:left="3600" w:hanging="360"/>
      </w:pPr>
      <w:rPr>
        <w:rFonts w:ascii="Wingdings" w:hAnsi="Wingdings" w:hint="default"/>
      </w:rPr>
    </w:lvl>
    <w:lvl w:ilvl="5" w:tplc="416A0578" w:tentative="1">
      <w:start w:val="1"/>
      <w:numFmt w:val="bullet"/>
      <w:lvlText w:val=""/>
      <w:lvlJc w:val="left"/>
      <w:pPr>
        <w:tabs>
          <w:tab w:val="num" w:pos="4320"/>
        </w:tabs>
        <w:ind w:left="4320" w:hanging="360"/>
      </w:pPr>
      <w:rPr>
        <w:rFonts w:ascii="Wingdings" w:hAnsi="Wingdings" w:hint="default"/>
      </w:rPr>
    </w:lvl>
    <w:lvl w:ilvl="6" w:tplc="0F50B5E0" w:tentative="1">
      <w:start w:val="1"/>
      <w:numFmt w:val="bullet"/>
      <w:lvlText w:val=""/>
      <w:lvlJc w:val="left"/>
      <w:pPr>
        <w:tabs>
          <w:tab w:val="num" w:pos="5040"/>
        </w:tabs>
        <w:ind w:left="5040" w:hanging="360"/>
      </w:pPr>
      <w:rPr>
        <w:rFonts w:ascii="Wingdings" w:hAnsi="Wingdings" w:hint="default"/>
      </w:rPr>
    </w:lvl>
    <w:lvl w:ilvl="7" w:tplc="F406115A" w:tentative="1">
      <w:start w:val="1"/>
      <w:numFmt w:val="bullet"/>
      <w:lvlText w:val=""/>
      <w:lvlJc w:val="left"/>
      <w:pPr>
        <w:tabs>
          <w:tab w:val="num" w:pos="5760"/>
        </w:tabs>
        <w:ind w:left="5760" w:hanging="360"/>
      </w:pPr>
      <w:rPr>
        <w:rFonts w:ascii="Wingdings" w:hAnsi="Wingdings" w:hint="default"/>
      </w:rPr>
    </w:lvl>
    <w:lvl w:ilvl="8" w:tplc="FCCCC21C" w:tentative="1">
      <w:start w:val="1"/>
      <w:numFmt w:val="bullet"/>
      <w:lvlText w:val=""/>
      <w:lvlJc w:val="left"/>
      <w:pPr>
        <w:tabs>
          <w:tab w:val="num" w:pos="6480"/>
        </w:tabs>
        <w:ind w:left="6480" w:hanging="360"/>
      </w:pPr>
      <w:rPr>
        <w:rFonts w:ascii="Wingdings" w:hAnsi="Wingdings" w:hint="default"/>
      </w:rPr>
    </w:lvl>
  </w:abstractNum>
  <w:abstractNum w:abstractNumId="20">
    <w:nsid w:val="7CAE7E87"/>
    <w:multiLevelType w:val="hybridMultilevel"/>
    <w:tmpl w:val="B2A87F60"/>
    <w:lvl w:ilvl="0" w:tplc="C1682448">
      <w:start w:val="1"/>
      <w:numFmt w:val="bullet"/>
      <w:lvlText w:val=""/>
      <w:lvlJc w:val="left"/>
      <w:pPr>
        <w:tabs>
          <w:tab w:val="num" w:pos="360"/>
        </w:tabs>
        <w:ind w:left="360" w:hanging="360"/>
      </w:pPr>
      <w:rPr>
        <w:rFonts w:ascii="Wingdings" w:hAnsi="Wingdings" w:hint="default"/>
      </w:rPr>
    </w:lvl>
    <w:lvl w:ilvl="1" w:tplc="040C000B">
      <w:start w:val="1"/>
      <w:numFmt w:val="bullet"/>
      <w:lvlText w:val=""/>
      <w:lvlJc w:val="left"/>
      <w:pPr>
        <w:tabs>
          <w:tab w:val="num" w:pos="1080"/>
        </w:tabs>
        <w:ind w:left="1080" w:hanging="360"/>
      </w:pPr>
      <w:rPr>
        <w:rFonts w:ascii="Wingdings" w:hAnsi="Wingdings" w:hint="default"/>
      </w:rPr>
    </w:lvl>
    <w:lvl w:ilvl="2" w:tplc="F83247AC">
      <w:start w:val="1"/>
      <w:numFmt w:val="bullet"/>
      <w:lvlText w:val=""/>
      <w:lvlJc w:val="left"/>
      <w:pPr>
        <w:tabs>
          <w:tab w:val="num" w:pos="1800"/>
        </w:tabs>
        <w:ind w:left="1800" w:hanging="360"/>
      </w:pPr>
      <w:rPr>
        <w:rFonts w:ascii="Wingdings" w:hAnsi="Wingdings" w:hint="default"/>
      </w:rPr>
    </w:lvl>
    <w:lvl w:ilvl="3" w:tplc="1B7E2294" w:tentative="1">
      <w:start w:val="1"/>
      <w:numFmt w:val="bullet"/>
      <w:lvlText w:val=""/>
      <w:lvlJc w:val="left"/>
      <w:pPr>
        <w:tabs>
          <w:tab w:val="num" w:pos="2520"/>
        </w:tabs>
        <w:ind w:left="2520" w:hanging="360"/>
      </w:pPr>
      <w:rPr>
        <w:rFonts w:ascii="Wingdings" w:hAnsi="Wingdings" w:hint="default"/>
      </w:rPr>
    </w:lvl>
    <w:lvl w:ilvl="4" w:tplc="10BAFE08" w:tentative="1">
      <w:start w:val="1"/>
      <w:numFmt w:val="bullet"/>
      <w:lvlText w:val=""/>
      <w:lvlJc w:val="left"/>
      <w:pPr>
        <w:tabs>
          <w:tab w:val="num" w:pos="3240"/>
        </w:tabs>
        <w:ind w:left="3240" w:hanging="360"/>
      </w:pPr>
      <w:rPr>
        <w:rFonts w:ascii="Wingdings" w:hAnsi="Wingdings" w:hint="default"/>
      </w:rPr>
    </w:lvl>
    <w:lvl w:ilvl="5" w:tplc="416A0578" w:tentative="1">
      <w:start w:val="1"/>
      <w:numFmt w:val="bullet"/>
      <w:lvlText w:val=""/>
      <w:lvlJc w:val="left"/>
      <w:pPr>
        <w:tabs>
          <w:tab w:val="num" w:pos="3960"/>
        </w:tabs>
        <w:ind w:left="3960" w:hanging="360"/>
      </w:pPr>
      <w:rPr>
        <w:rFonts w:ascii="Wingdings" w:hAnsi="Wingdings" w:hint="default"/>
      </w:rPr>
    </w:lvl>
    <w:lvl w:ilvl="6" w:tplc="0F50B5E0" w:tentative="1">
      <w:start w:val="1"/>
      <w:numFmt w:val="bullet"/>
      <w:lvlText w:val=""/>
      <w:lvlJc w:val="left"/>
      <w:pPr>
        <w:tabs>
          <w:tab w:val="num" w:pos="4680"/>
        </w:tabs>
        <w:ind w:left="4680" w:hanging="360"/>
      </w:pPr>
      <w:rPr>
        <w:rFonts w:ascii="Wingdings" w:hAnsi="Wingdings" w:hint="default"/>
      </w:rPr>
    </w:lvl>
    <w:lvl w:ilvl="7" w:tplc="F406115A" w:tentative="1">
      <w:start w:val="1"/>
      <w:numFmt w:val="bullet"/>
      <w:lvlText w:val=""/>
      <w:lvlJc w:val="left"/>
      <w:pPr>
        <w:tabs>
          <w:tab w:val="num" w:pos="5400"/>
        </w:tabs>
        <w:ind w:left="5400" w:hanging="360"/>
      </w:pPr>
      <w:rPr>
        <w:rFonts w:ascii="Wingdings" w:hAnsi="Wingdings" w:hint="default"/>
      </w:rPr>
    </w:lvl>
    <w:lvl w:ilvl="8" w:tplc="FCCCC21C" w:tentative="1">
      <w:start w:val="1"/>
      <w:numFmt w:val="bullet"/>
      <w:lvlText w:val=""/>
      <w:lvlJc w:val="left"/>
      <w:pPr>
        <w:tabs>
          <w:tab w:val="num" w:pos="6120"/>
        </w:tabs>
        <w:ind w:left="6120" w:hanging="360"/>
      </w:pPr>
      <w:rPr>
        <w:rFonts w:ascii="Wingdings" w:hAnsi="Wingdings" w:hint="default"/>
      </w:rPr>
    </w:lvl>
  </w:abstractNum>
  <w:abstractNum w:abstractNumId="21">
    <w:nsid w:val="7E876752"/>
    <w:multiLevelType w:val="hybridMultilevel"/>
    <w:tmpl w:val="18747AAE"/>
    <w:lvl w:ilvl="0" w:tplc="C1682448">
      <w:start w:val="1"/>
      <w:numFmt w:val="bullet"/>
      <w:lvlText w:val=""/>
      <w:lvlJc w:val="left"/>
      <w:pPr>
        <w:tabs>
          <w:tab w:val="num" w:pos="720"/>
        </w:tabs>
        <w:ind w:left="720" w:hanging="360"/>
      </w:pPr>
      <w:rPr>
        <w:rFonts w:ascii="Wingdings" w:hAnsi="Wingdings" w:hint="default"/>
      </w:rPr>
    </w:lvl>
    <w:lvl w:ilvl="1" w:tplc="669AC2E8">
      <w:numFmt w:val="bullet"/>
      <w:lvlText w:val=""/>
      <w:lvlJc w:val="left"/>
      <w:pPr>
        <w:tabs>
          <w:tab w:val="num" w:pos="1440"/>
        </w:tabs>
        <w:ind w:left="1440" w:hanging="360"/>
      </w:pPr>
      <w:rPr>
        <w:rFonts w:ascii="Wingdings" w:hAnsi="Wingdings" w:hint="default"/>
      </w:rPr>
    </w:lvl>
    <w:lvl w:ilvl="2" w:tplc="F83247AC" w:tentative="1">
      <w:start w:val="1"/>
      <w:numFmt w:val="bullet"/>
      <w:lvlText w:val=""/>
      <w:lvlJc w:val="left"/>
      <w:pPr>
        <w:tabs>
          <w:tab w:val="num" w:pos="2160"/>
        </w:tabs>
        <w:ind w:left="2160" w:hanging="360"/>
      </w:pPr>
      <w:rPr>
        <w:rFonts w:ascii="Wingdings" w:hAnsi="Wingdings" w:hint="default"/>
      </w:rPr>
    </w:lvl>
    <w:lvl w:ilvl="3" w:tplc="1B7E2294" w:tentative="1">
      <w:start w:val="1"/>
      <w:numFmt w:val="bullet"/>
      <w:lvlText w:val=""/>
      <w:lvlJc w:val="left"/>
      <w:pPr>
        <w:tabs>
          <w:tab w:val="num" w:pos="2880"/>
        </w:tabs>
        <w:ind w:left="2880" w:hanging="360"/>
      </w:pPr>
      <w:rPr>
        <w:rFonts w:ascii="Wingdings" w:hAnsi="Wingdings" w:hint="default"/>
      </w:rPr>
    </w:lvl>
    <w:lvl w:ilvl="4" w:tplc="10BAFE08" w:tentative="1">
      <w:start w:val="1"/>
      <w:numFmt w:val="bullet"/>
      <w:lvlText w:val=""/>
      <w:lvlJc w:val="left"/>
      <w:pPr>
        <w:tabs>
          <w:tab w:val="num" w:pos="3600"/>
        </w:tabs>
        <w:ind w:left="3600" w:hanging="360"/>
      </w:pPr>
      <w:rPr>
        <w:rFonts w:ascii="Wingdings" w:hAnsi="Wingdings" w:hint="default"/>
      </w:rPr>
    </w:lvl>
    <w:lvl w:ilvl="5" w:tplc="416A0578" w:tentative="1">
      <w:start w:val="1"/>
      <w:numFmt w:val="bullet"/>
      <w:lvlText w:val=""/>
      <w:lvlJc w:val="left"/>
      <w:pPr>
        <w:tabs>
          <w:tab w:val="num" w:pos="4320"/>
        </w:tabs>
        <w:ind w:left="4320" w:hanging="360"/>
      </w:pPr>
      <w:rPr>
        <w:rFonts w:ascii="Wingdings" w:hAnsi="Wingdings" w:hint="default"/>
      </w:rPr>
    </w:lvl>
    <w:lvl w:ilvl="6" w:tplc="0F50B5E0" w:tentative="1">
      <w:start w:val="1"/>
      <w:numFmt w:val="bullet"/>
      <w:lvlText w:val=""/>
      <w:lvlJc w:val="left"/>
      <w:pPr>
        <w:tabs>
          <w:tab w:val="num" w:pos="5040"/>
        </w:tabs>
        <w:ind w:left="5040" w:hanging="360"/>
      </w:pPr>
      <w:rPr>
        <w:rFonts w:ascii="Wingdings" w:hAnsi="Wingdings" w:hint="default"/>
      </w:rPr>
    </w:lvl>
    <w:lvl w:ilvl="7" w:tplc="F406115A" w:tentative="1">
      <w:start w:val="1"/>
      <w:numFmt w:val="bullet"/>
      <w:lvlText w:val=""/>
      <w:lvlJc w:val="left"/>
      <w:pPr>
        <w:tabs>
          <w:tab w:val="num" w:pos="5760"/>
        </w:tabs>
        <w:ind w:left="5760" w:hanging="360"/>
      </w:pPr>
      <w:rPr>
        <w:rFonts w:ascii="Wingdings" w:hAnsi="Wingdings" w:hint="default"/>
      </w:rPr>
    </w:lvl>
    <w:lvl w:ilvl="8" w:tplc="FCCCC21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5"/>
  </w:num>
  <w:num w:numId="4">
    <w:abstractNumId w:val="0"/>
  </w:num>
  <w:num w:numId="5">
    <w:abstractNumId w:val="9"/>
  </w:num>
  <w:num w:numId="6">
    <w:abstractNumId w:val="8"/>
  </w:num>
  <w:num w:numId="7">
    <w:abstractNumId w:val="4"/>
  </w:num>
  <w:num w:numId="8">
    <w:abstractNumId w:val="5"/>
  </w:num>
  <w:num w:numId="9">
    <w:abstractNumId w:val="6"/>
  </w:num>
  <w:num w:numId="10">
    <w:abstractNumId w:val="18"/>
  </w:num>
  <w:num w:numId="11">
    <w:abstractNumId w:val="10"/>
  </w:num>
  <w:num w:numId="12">
    <w:abstractNumId w:val="21"/>
  </w:num>
  <w:num w:numId="13">
    <w:abstractNumId w:val="1"/>
  </w:num>
  <w:num w:numId="14">
    <w:abstractNumId w:val="19"/>
  </w:num>
  <w:num w:numId="15">
    <w:abstractNumId w:val="11"/>
  </w:num>
  <w:num w:numId="16">
    <w:abstractNumId w:val="17"/>
  </w:num>
  <w:num w:numId="17">
    <w:abstractNumId w:val="2"/>
  </w:num>
  <w:num w:numId="18">
    <w:abstractNumId w:val="3"/>
  </w:num>
  <w:num w:numId="19">
    <w:abstractNumId w:val="13"/>
  </w:num>
  <w:num w:numId="20">
    <w:abstractNumId w:val="20"/>
  </w:num>
  <w:num w:numId="21">
    <w:abstractNumId w:val="14"/>
  </w:num>
  <w:num w:numId="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 Sensenbrenner">
    <w15:presenceInfo w15:providerId="AD" w15:userId="S-1-5-21-88094858-919529-1617787245-436457"/>
  </w15:person>
  <w15:person w15:author="Marie Francoise Marie-Nelly">
    <w15:presenceInfo w15:providerId="AD" w15:userId="S-1-5-21-88094858-919529-1617787245-5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51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68"/>
    <w:rsid w:val="00003436"/>
    <w:rsid w:val="00016877"/>
    <w:rsid w:val="000179CC"/>
    <w:rsid w:val="00040B85"/>
    <w:rsid w:val="00046CBA"/>
    <w:rsid w:val="00055419"/>
    <w:rsid w:val="000579B8"/>
    <w:rsid w:val="0009002A"/>
    <w:rsid w:val="00090CC2"/>
    <w:rsid w:val="00091FD8"/>
    <w:rsid w:val="00093198"/>
    <w:rsid w:val="000931E9"/>
    <w:rsid w:val="00094312"/>
    <w:rsid w:val="000977F1"/>
    <w:rsid w:val="000A504D"/>
    <w:rsid w:val="000C165A"/>
    <w:rsid w:val="000C7DE8"/>
    <w:rsid w:val="000E0C85"/>
    <w:rsid w:val="000F0B0B"/>
    <w:rsid w:val="00121877"/>
    <w:rsid w:val="00136FB8"/>
    <w:rsid w:val="0015023A"/>
    <w:rsid w:val="00151C6C"/>
    <w:rsid w:val="00161D64"/>
    <w:rsid w:val="00177EA6"/>
    <w:rsid w:val="00191643"/>
    <w:rsid w:val="001A3488"/>
    <w:rsid w:val="001B22DD"/>
    <w:rsid w:val="001B5ABC"/>
    <w:rsid w:val="001C4811"/>
    <w:rsid w:val="001C63FF"/>
    <w:rsid w:val="001D4684"/>
    <w:rsid w:val="001D4DD4"/>
    <w:rsid w:val="001E08BD"/>
    <w:rsid w:val="001E3319"/>
    <w:rsid w:val="001E6489"/>
    <w:rsid w:val="002079A6"/>
    <w:rsid w:val="00211CFF"/>
    <w:rsid w:val="00220700"/>
    <w:rsid w:val="00237CB8"/>
    <w:rsid w:val="00240EBE"/>
    <w:rsid w:val="0024631E"/>
    <w:rsid w:val="00247BBD"/>
    <w:rsid w:val="002562C1"/>
    <w:rsid w:val="00273A15"/>
    <w:rsid w:val="00291743"/>
    <w:rsid w:val="00296893"/>
    <w:rsid w:val="002B19D5"/>
    <w:rsid w:val="002B3124"/>
    <w:rsid w:val="002B42E6"/>
    <w:rsid w:val="002C7D54"/>
    <w:rsid w:val="002F06A1"/>
    <w:rsid w:val="002F211B"/>
    <w:rsid w:val="002F3C86"/>
    <w:rsid w:val="002F5E87"/>
    <w:rsid w:val="002F65FE"/>
    <w:rsid w:val="003244C4"/>
    <w:rsid w:val="003249D1"/>
    <w:rsid w:val="003302B5"/>
    <w:rsid w:val="00340584"/>
    <w:rsid w:val="00340951"/>
    <w:rsid w:val="003528A8"/>
    <w:rsid w:val="003534AF"/>
    <w:rsid w:val="003559A8"/>
    <w:rsid w:val="00371920"/>
    <w:rsid w:val="00372DB6"/>
    <w:rsid w:val="0037782B"/>
    <w:rsid w:val="003801D8"/>
    <w:rsid w:val="00382DFC"/>
    <w:rsid w:val="00387E85"/>
    <w:rsid w:val="00397C82"/>
    <w:rsid w:val="003A0D31"/>
    <w:rsid w:val="003A242A"/>
    <w:rsid w:val="003A27AE"/>
    <w:rsid w:val="003B000C"/>
    <w:rsid w:val="003C06CD"/>
    <w:rsid w:val="003D08D7"/>
    <w:rsid w:val="003D20E2"/>
    <w:rsid w:val="003D5D9F"/>
    <w:rsid w:val="003E01BC"/>
    <w:rsid w:val="003F1E9B"/>
    <w:rsid w:val="00407B42"/>
    <w:rsid w:val="00424E68"/>
    <w:rsid w:val="00425D64"/>
    <w:rsid w:val="00446601"/>
    <w:rsid w:val="00464026"/>
    <w:rsid w:val="004658EF"/>
    <w:rsid w:val="00465ADA"/>
    <w:rsid w:val="00466984"/>
    <w:rsid w:val="00482080"/>
    <w:rsid w:val="00484232"/>
    <w:rsid w:val="004A3C9E"/>
    <w:rsid w:val="004B2060"/>
    <w:rsid w:val="004B7125"/>
    <w:rsid w:val="004C2389"/>
    <w:rsid w:val="004C641D"/>
    <w:rsid w:val="004F4492"/>
    <w:rsid w:val="0052489B"/>
    <w:rsid w:val="00526FCB"/>
    <w:rsid w:val="00530F4B"/>
    <w:rsid w:val="00542D2F"/>
    <w:rsid w:val="00551ACA"/>
    <w:rsid w:val="005543CE"/>
    <w:rsid w:val="00555810"/>
    <w:rsid w:val="0056450F"/>
    <w:rsid w:val="0056735B"/>
    <w:rsid w:val="00570D4A"/>
    <w:rsid w:val="00576B90"/>
    <w:rsid w:val="00577196"/>
    <w:rsid w:val="00593DDA"/>
    <w:rsid w:val="00597675"/>
    <w:rsid w:val="005A6BE4"/>
    <w:rsid w:val="005B15C2"/>
    <w:rsid w:val="005B2E65"/>
    <w:rsid w:val="005B732C"/>
    <w:rsid w:val="005C224A"/>
    <w:rsid w:val="005C22BB"/>
    <w:rsid w:val="005E1F5A"/>
    <w:rsid w:val="005E34FA"/>
    <w:rsid w:val="005E7BA7"/>
    <w:rsid w:val="005F00F2"/>
    <w:rsid w:val="00613B73"/>
    <w:rsid w:val="0062408E"/>
    <w:rsid w:val="00624455"/>
    <w:rsid w:val="006268C4"/>
    <w:rsid w:val="0063187E"/>
    <w:rsid w:val="00647122"/>
    <w:rsid w:val="00647468"/>
    <w:rsid w:val="00651AC7"/>
    <w:rsid w:val="00655B4E"/>
    <w:rsid w:val="00661A8C"/>
    <w:rsid w:val="006730F1"/>
    <w:rsid w:val="006C5142"/>
    <w:rsid w:val="006D27DB"/>
    <w:rsid w:val="006F0C48"/>
    <w:rsid w:val="00700606"/>
    <w:rsid w:val="00702EFC"/>
    <w:rsid w:val="0071200C"/>
    <w:rsid w:val="00716358"/>
    <w:rsid w:val="0071777D"/>
    <w:rsid w:val="00721273"/>
    <w:rsid w:val="00732178"/>
    <w:rsid w:val="007351DC"/>
    <w:rsid w:val="007565D3"/>
    <w:rsid w:val="0075721D"/>
    <w:rsid w:val="007603A9"/>
    <w:rsid w:val="007613AA"/>
    <w:rsid w:val="00765D94"/>
    <w:rsid w:val="00766CAE"/>
    <w:rsid w:val="00780851"/>
    <w:rsid w:val="0079059C"/>
    <w:rsid w:val="00793728"/>
    <w:rsid w:val="007A0E8A"/>
    <w:rsid w:val="007A5520"/>
    <w:rsid w:val="007B1E5E"/>
    <w:rsid w:val="007B1EF1"/>
    <w:rsid w:val="007B61CF"/>
    <w:rsid w:val="007C03D1"/>
    <w:rsid w:val="007C08CE"/>
    <w:rsid w:val="007F6DF8"/>
    <w:rsid w:val="00804243"/>
    <w:rsid w:val="00813139"/>
    <w:rsid w:val="00821B2A"/>
    <w:rsid w:val="00825471"/>
    <w:rsid w:val="00833420"/>
    <w:rsid w:val="008348B6"/>
    <w:rsid w:val="00844929"/>
    <w:rsid w:val="008507B0"/>
    <w:rsid w:val="008767CA"/>
    <w:rsid w:val="0088677E"/>
    <w:rsid w:val="0088679D"/>
    <w:rsid w:val="00891D04"/>
    <w:rsid w:val="008A0A71"/>
    <w:rsid w:val="008B4062"/>
    <w:rsid w:val="008B5E71"/>
    <w:rsid w:val="008C35B5"/>
    <w:rsid w:val="008D0AE1"/>
    <w:rsid w:val="008D152F"/>
    <w:rsid w:val="008E4624"/>
    <w:rsid w:val="008F42C6"/>
    <w:rsid w:val="008F795A"/>
    <w:rsid w:val="00901DAE"/>
    <w:rsid w:val="00923237"/>
    <w:rsid w:val="00936284"/>
    <w:rsid w:val="00937792"/>
    <w:rsid w:val="009731E8"/>
    <w:rsid w:val="009838DF"/>
    <w:rsid w:val="00987553"/>
    <w:rsid w:val="00987CBE"/>
    <w:rsid w:val="009922A0"/>
    <w:rsid w:val="00997D96"/>
    <w:rsid w:val="009A2536"/>
    <w:rsid w:val="009A6C33"/>
    <w:rsid w:val="009B5E2A"/>
    <w:rsid w:val="009C7372"/>
    <w:rsid w:val="009D1E61"/>
    <w:rsid w:val="009E33A3"/>
    <w:rsid w:val="009F4438"/>
    <w:rsid w:val="00A06E2A"/>
    <w:rsid w:val="00A2790C"/>
    <w:rsid w:val="00A53CBF"/>
    <w:rsid w:val="00A73B39"/>
    <w:rsid w:val="00A74728"/>
    <w:rsid w:val="00A76457"/>
    <w:rsid w:val="00A85DEE"/>
    <w:rsid w:val="00A917DE"/>
    <w:rsid w:val="00AA05FD"/>
    <w:rsid w:val="00AA2A22"/>
    <w:rsid w:val="00AA6CC1"/>
    <w:rsid w:val="00AB2F78"/>
    <w:rsid w:val="00AB51CC"/>
    <w:rsid w:val="00AB6124"/>
    <w:rsid w:val="00AD1700"/>
    <w:rsid w:val="00AD448A"/>
    <w:rsid w:val="00AD6D62"/>
    <w:rsid w:val="00AE0E47"/>
    <w:rsid w:val="00AE1AFC"/>
    <w:rsid w:val="00AE7EB9"/>
    <w:rsid w:val="00AF02DD"/>
    <w:rsid w:val="00AF430A"/>
    <w:rsid w:val="00AF79D8"/>
    <w:rsid w:val="00B03306"/>
    <w:rsid w:val="00B119E9"/>
    <w:rsid w:val="00B208B2"/>
    <w:rsid w:val="00B334E6"/>
    <w:rsid w:val="00B419D9"/>
    <w:rsid w:val="00B4309B"/>
    <w:rsid w:val="00B513C5"/>
    <w:rsid w:val="00B5392E"/>
    <w:rsid w:val="00B64713"/>
    <w:rsid w:val="00B64CF5"/>
    <w:rsid w:val="00B70E7B"/>
    <w:rsid w:val="00B7245C"/>
    <w:rsid w:val="00B742AD"/>
    <w:rsid w:val="00B811E2"/>
    <w:rsid w:val="00B81874"/>
    <w:rsid w:val="00B85D4D"/>
    <w:rsid w:val="00B9284E"/>
    <w:rsid w:val="00B93703"/>
    <w:rsid w:val="00B94C08"/>
    <w:rsid w:val="00BB518D"/>
    <w:rsid w:val="00BF171C"/>
    <w:rsid w:val="00BF597D"/>
    <w:rsid w:val="00C10F80"/>
    <w:rsid w:val="00C220D5"/>
    <w:rsid w:val="00C270C2"/>
    <w:rsid w:val="00C33C61"/>
    <w:rsid w:val="00C370C4"/>
    <w:rsid w:val="00C42DA8"/>
    <w:rsid w:val="00C537FC"/>
    <w:rsid w:val="00C60506"/>
    <w:rsid w:val="00C74547"/>
    <w:rsid w:val="00CA05B9"/>
    <w:rsid w:val="00CB3BC1"/>
    <w:rsid w:val="00CB6F6A"/>
    <w:rsid w:val="00CB7100"/>
    <w:rsid w:val="00CC1353"/>
    <w:rsid w:val="00CC53E3"/>
    <w:rsid w:val="00CE406D"/>
    <w:rsid w:val="00D075E8"/>
    <w:rsid w:val="00D157E1"/>
    <w:rsid w:val="00D16E24"/>
    <w:rsid w:val="00D20587"/>
    <w:rsid w:val="00D474F8"/>
    <w:rsid w:val="00D57F57"/>
    <w:rsid w:val="00D66C69"/>
    <w:rsid w:val="00D67C25"/>
    <w:rsid w:val="00D8329C"/>
    <w:rsid w:val="00D85663"/>
    <w:rsid w:val="00D85E71"/>
    <w:rsid w:val="00D93199"/>
    <w:rsid w:val="00D931F4"/>
    <w:rsid w:val="00DB2143"/>
    <w:rsid w:val="00DC20F7"/>
    <w:rsid w:val="00DC7EE8"/>
    <w:rsid w:val="00DD0E84"/>
    <w:rsid w:val="00DD1659"/>
    <w:rsid w:val="00DE0076"/>
    <w:rsid w:val="00DE111A"/>
    <w:rsid w:val="00DE342B"/>
    <w:rsid w:val="00DF2C26"/>
    <w:rsid w:val="00DF4466"/>
    <w:rsid w:val="00DF5D06"/>
    <w:rsid w:val="00DF64F1"/>
    <w:rsid w:val="00DF77B4"/>
    <w:rsid w:val="00E0080B"/>
    <w:rsid w:val="00E04817"/>
    <w:rsid w:val="00E068EF"/>
    <w:rsid w:val="00E14AA3"/>
    <w:rsid w:val="00E35120"/>
    <w:rsid w:val="00E85DCF"/>
    <w:rsid w:val="00E90EED"/>
    <w:rsid w:val="00EA04BC"/>
    <w:rsid w:val="00EA11FE"/>
    <w:rsid w:val="00EA180E"/>
    <w:rsid w:val="00EA4044"/>
    <w:rsid w:val="00EC3FE4"/>
    <w:rsid w:val="00EC7B08"/>
    <w:rsid w:val="00EE0BA7"/>
    <w:rsid w:val="00EE2964"/>
    <w:rsid w:val="00EF71E9"/>
    <w:rsid w:val="00F02F12"/>
    <w:rsid w:val="00F039B9"/>
    <w:rsid w:val="00F044ED"/>
    <w:rsid w:val="00F21D8E"/>
    <w:rsid w:val="00F21FB9"/>
    <w:rsid w:val="00F32AE5"/>
    <w:rsid w:val="00F32CD0"/>
    <w:rsid w:val="00F355E2"/>
    <w:rsid w:val="00F443E5"/>
    <w:rsid w:val="00F47CEA"/>
    <w:rsid w:val="00F54E6A"/>
    <w:rsid w:val="00F55195"/>
    <w:rsid w:val="00F60EC9"/>
    <w:rsid w:val="00F715BC"/>
    <w:rsid w:val="00F737D7"/>
    <w:rsid w:val="00F824D0"/>
    <w:rsid w:val="00F90FA6"/>
    <w:rsid w:val="00FA3FF4"/>
    <w:rsid w:val="00FA7A0A"/>
    <w:rsid w:val="00FB50FE"/>
    <w:rsid w:val="00FB65DC"/>
    <w:rsid w:val="00FC6922"/>
    <w:rsid w:val="00FD1284"/>
    <w:rsid w:val="00FD1603"/>
    <w:rsid w:val="00FD4FAA"/>
    <w:rsid w:val="00FD71CF"/>
    <w:rsid w:val="00FF1C99"/>
    <w:rsid w:val="00FF3EA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Listemoyenne2-Accent1">
    <w:name w:val="Medium List 2 Accent 1"/>
    <w:basedOn w:val="TableauNormal"/>
    <w:uiPriority w:val="66"/>
    <w:rsid w:val="00424E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phedeliste">
    <w:name w:val="List Paragraph"/>
    <w:aliases w:val="List Paragraph (numbered (a))"/>
    <w:basedOn w:val="Normal"/>
    <w:link w:val="ParagraphedelisteCar"/>
    <w:uiPriority w:val="34"/>
    <w:qFormat/>
    <w:rsid w:val="00555810"/>
    <w:pPr>
      <w:ind w:left="720"/>
      <w:contextualSpacing/>
    </w:pPr>
  </w:style>
  <w:style w:type="paragraph" w:customStyle="1" w:styleId="Default">
    <w:name w:val="Default"/>
    <w:rsid w:val="009922A0"/>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425D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5D64"/>
    <w:rPr>
      <w:rFonts w:ascii="Segoe UI" w:hAnsi="Segoe UI" w:cs="Segoe UI"/>
      <w:sz w:val="18"/>
      <w:szCs w:val="18"/>
    </w:rPr>
  </w:style>
  <w:style w:type="character" w:styleId="Marquedecommentaire">
    <w:name w:val="annotation reference"/>
    <w:basedOn w:val="Policepardfaut"/>
    <w:uiPriority w:val="99"/>
    <w:semiHidden/>
    <w:unhideWhenUsed/>
    <w:rsid w:val="00F02F12"/>
    <w:rPr>
      <w:sz w:val="16"/>
      <w:szCs w:val="16"/>
    </w:rPr>
  </w:style>
  <w:style w:type="paragraph" w:styleId="Commentaire">
    <w:name w:val="annotation text"/>
    <w:basedOn w:val="Normal"/>
    <w:link w:val="CommentaireCar"/>
    <w:uiPriority w:val="99"/>
    <w:semiHidden/>
    <w:unhideWhenUsed/>
    <w:rsid w:val="00F02F12"/>
    <w:pPr>
      <w:spacing w:line="240" w:lineRule="auto"/>
    </w:pPr>
    <w:rPr>
      <w:sz w:val="20"/>
      <w:szCs w:val="20"/>
    </w:rPr>
  </w:style>
  <w:style w:type="character" w:customStyle="1" w:styleId="CommentaireCar">
    <w:name w:val="Commentaire Car"/>
    <w:basedOn w:val="Policepardfaut"/>
    <w:link w:val="Commentaire"/>
    <w:uiPriority w:val="99"/>
    <w:semiHidden/>
    <w:rsid w:val="00F02F12"/>
    <w:rPr>
      <w:sz w:val="20"/>
      <w:szCs w:val="20"/>
    </w:rPr>
  </w:style>
  <w:style w:type="paragraph" w:styleId="Objetducommentaire">
    <w:name w:val="annotation subject"/>
    <w:basedOn w:val="Commentaire"/>
    <w:next w:val="Commentaire"/>
    <w:link w:val="ObjetducommentaireCar"/>
    <w:uiPriority w:val="99"/>
    <w:semiHidden/>
    <w:unhideWhenUsed/>
    <w:rsid w:val="00F02F12"/>
    <w:rPr>
      <w:b/>
      <w:bCs/>
    </w:rPr>
  </w:style>
  <w:style w:type="character" w:customStyle="1" w:styleId="ObjetducommentaireCar">
    <w:name w:val="Objet du commentaire Car"/>
    <w:basedOn w:val="CommentaireCar"/>
    <w:link w:val="Objetducommentaire"/>
    <w:uiPriority w:val="99"/>
    <w:semiHidden/>
    <w:rsid w:val="00F02F12"/>
    <w:rPr>
      <w:b/>
      <w:bCs/>
      <w:sz w:val="20"/>
      <w:szCs w:val="20"/>
    </w:rPr>
  </w:style>
  <w:style w:type="character" w:styleId="Lienhypertexte">
    <w:name w:val="Hyperlink"/>
    <w:basedOn w:val="Policepardfaut"/>
    <w:uiPriority w:val="99"/>
    <w:unhideWhenUsed/>
    <w:rsid w:val="0088679D"/>
    <w:rPr>
      <w:color w:val="0563C1" w:themeColor="hyperlink"/>
      <w:u w:val="single"/>
    </w:rPr>
  </w:style>
  <w:style w:type="character" w:styleId="Lienhypertextesuivivisit">
    <w:name w:val="FollowedHyperlink"/>
    <w:basedOn w:val="Policepardfaut"/>
    <w:uiPriority w:val="99"/>
    <w:semiHidden/>
    <w:unhideWhenUsed/>
    <w:rsid w:val="00721273"/>
    <w:rPr>
      <w:color w:val="954F72" w:themeColor="followedHyperlink"/>
      <w:u w:val="single"/>
    </w:rPr>
  </w:style>
  <w:style w:type="character" w:customStyle="1" w:styleId="ParagraphedelisteCar">
    <w:name w:val="Paragraphe de liste Car"/>
    <w:aliases w:val="List Paragraph (numbered (a)) Car"/>
    <w:link w:val="Paragraphedeliste"/>
    <w:uiPriority w:val="34"/>
    <w:locked/>
    <w:rsid w:val="00844929"/>
  </w:style>
  <w:style w:type="paragraph" w:styleId="En-tte">
    <w:name w:val="header"/>
    <w:basedOn w:val="Normal"/>
    <w:link w:val="En-tteCar"/>
    <w:uiPriority w:val="99"/>
    <w:unhideWhenUsed/>
    <w:rsid w:val="00F47CEA"/>
    <w:pPr>
      <w:tabs>
        <w:tab w:val="center" w:pos="4536"/>
        <w:tab w:val="right" w:pos="9072"/>
      </w:tabs>
      <w:spacing w:after="0" w:line="240" w:lineRule="auto"/>
    </w:pPr>
  </w:style>
  <w:style w:type="character" w:customStyle="1" w:styleId="En-tteCar">
    <w:name w:val="En-tête Car"/>
    <w:basedOn w:val="Policepardfaut"/>
    <w:link w:val="En-tte"/>
    <w:uiPriority w:val="99"/>
    <w:rsid w:val="00F47CEA"/>
  </w:style>
  <w:style w:type="paragraph" w:styleId="Pieddepage">
    <w:name w:val="footer"/>
    <w:basedOn w:val="Normal"/>
    <w:link w:val="PieddepageCar"/>
    <w:uiPriority w:val="99"/>
    <w:unhideWhenUsed/>
    <w:rsid w:val="00F47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7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Listemoyenne2-Accent1">
    <w:name w:val="Medium List 2 Accent 1"/>
    <w:basedOn w:val="TableauNormal"/>
    <w:uiPriority w:val="66"/>
    <w:rsid w:val="00424E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phedeliste">
    <w:name w:val="List Paragraph"/>
    <w:aliases w:val="List Paragraph (numbered (a))"/>
    <w:basedOn w:val="Normal"/>
    <w:link w:val="ParagraphedelisteCar"/>
    <w:uiPriority w:val="34"/>
    <w:qFormat/>
    <w:rsid w:val="00555810"/>
    <w:pPr>
      <w:ind w:left="720"/>
      <w:contextualSpacing/>
    </w:pPr>
  </w:style>
  <w:style w:type="paragraph" w:customStyle="1" w:styleId="Default">
    <w:name w:val="Default"/>
    <w:rsid w:val="009922A0"/>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425D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5D64"/>
    <w:rPr>
      <w:rFonts w:ascii="Segoe UI" w:hAnsi="Segoe UI" w:cs="Segoe UI"/>
      <w:sz w:val="18"/>
      <w:szCs w:val="18"/>
    </w:rPr>
  </w:style>
  <w:style w:type="character" w:styleId="Marquedecommentaire">
    <w:name w:val="annotation reference"/>
    <w:basedOn w:val="Policepardfaut"/>
    <w:uiPriority w:val="99"/>
    <w:semiHidden/>
    <w:unhideWhenUsed/>
    <w:rsid w:val="00F02F12"/>
    <w:rPr>
      <w:sz w:val="16"/>
      <w:szCs w:val="16"/>
    </w:rPr>
  </w:style>
  <w:style w:type="paragraph" w:styleId="Commentaire">
    <w:name w:val="annotation text"/>
    <w:basedOn w:val="Normal"/>
    <w:link w:val="CommentaireCar"/>
    <w:uiPriority w:val="99"/>
    <w:semiHidden/>
    <w:unhideWhenUsed/>
    <w:rsid w:val="00F02F12"/>
    <w:pPr>
      <w:spacing w:line="240" w:lineRule="auto"/>
    </w:pPr>
    <w:rPr>
      <w:sz w:val="20"/>
      <w:szCs w:val="20"/>
    </w:rPr>
  </w:style>
  <w:style w:type="character" w:customStyle="1" w:styleId="CommentaireCar">
    <w:name w:val="Commentaire Car"/>
    <w:basedOn w:val="Policepardfaut"/>
    <w:link w:val="Commentaire"/>
    <w:uiPriority w:val="99"/>
    <w:semiHidden/>
    <w:rsid w:val="00F02F12"/>
    <w:rPr>
      <w:sz w:val="20"/>
      <w:szCs w:val="20"/>
    </w:rPr>
  </w:style>
  <w:style w:type="paragraph" w:styleId="Objetducommentaire">
    <w:name w:val="annotation subject"/>
    <w:basedOn w:val="Commentaire"/>
    <w:next w:val="Commentaire"/>
    <w:link w:val="ObjetducommentaireCar"/>
    <w:uiPriority w:val="99"/>
    <w:semiHidden/>
    <w:unhideWhenUsed/>
    <w:rsid w:val="00F02F12"/>
    <w:rPr>
      <w:b/>
      <w:bCs/>
    </w:rPr>
  </w:style>
  <w:style w:type="character" w:customStyle="1" w:styleId="ObjetducommentaireCar">
    <w:name w:val="Objet du commentaire Car"/>
    <w:basedOn w:val="CommentaireCar"/>
    <w:link w:val="Objetducommentaire"/>
    <w:uiPriority w:val="99"/>
    <w:semiHidden/>
    <w:rsid w:val="00F02F12"/>
    <w:rPr>
      <w:b/>
      <w:bCs/>
      <w:sz w:val="20"/>
      <w:szCs w:val="20"/>
    </w:rPr>
  </w:style>
  <w:style w:type="character" w:styleId="Lienhypertexte">
    <w:name w:val="Hyperlink"/>
    <w:basedOn w:val="Policepardfaut"/>
    <w:uiPriority w:val="99"/>
    <w:unhideWhenUsed/>
    <w:rsid w:val="0088679D"/>
    <w:rPr>
      <w:color w:val="0563C1" w:themeColor="hyperlink"/>
      <w:u w:val="single"/>
    </w:rPr>
  </w:style>
  <w:style w:type="character" w:styleId="Lienhypertextesuivivisit">
    <w:name w:val="FollowedHyperlink"/>
    <w:basedOn w:val="Policepardfaut"/>
    <w:uiPriority w:val="99"/>
    <w:semiHidden/>
    <w:unhideWhenUsed/>
    <w:rsid w:val="00721273"/>
    <w:rPr>
      <w:color w:val="954F72" w:themeColor="followedHyperlink"/>
      <w:u w:val="single"/>
    </w:rPr>
  </w:style>
  <w:style w:type="character" w:customStyle="1" w:styleId="ParagraphedelisteCar">
    <w:name w:val="Paragraphe de liste Car"/>
    <w:aliases w:val="List Paragraph (numbered (a)) Car"/>
    <w:link w:val="Paragraphedeliste"/>
    <w:uiPriority w:val="34"/>
    <w:locked/>
    <w:rsid w:val="00844929"/>
  </w:style>
  <w:style w:type="paragraph" w:styleId="En-tte">
    <w:name w:val="header"/>
    <w:basedOn w:val="Normal"/>
    <w:link w:val="En-tteCar"/>
    <w:uiPriority w:val="99"/>
    <w:unhideWhenUsed/>
    <w:rsid w:val="00F47CEA"/>
    <w:pPr>
      <w:tabs>
        <w:tab w:val="center" w:pos="4536"/>
        <w:tab w:val="right" w:pos="9072"/>
      </w:tabs>
      <w:spacing w:after="0" w:line="240" w:lineRule="auto"/>
    </w:pPr>
  </w:style>
  <w:style w:type="character" w:customStyle="1" w:styleId="En-tteCar">
    <w:name w:val="En-tête Car"/>
    <w:basedOn w:val="Policepardfaut"/>
    <w:link w:val="En-tte"/>
    <w:uiPriority w:val="99"/>
    <w:rsid w:val="00F47CEA"/>
  </w:style>
  <w:style w:type="paragraph" w:styleId="Pieddepage">
    <w:name w:val="footer"/>
    <w:basedOn w:val="Normal"/>
    <w:link w:val="PieddepageCar"/>
    <w:uiPriority w:val="99"/>
    <w:unhideWhenUsed/>
    <w:rsid w:val="00F47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8395">
      <w:bodyDiv w:val="1"/>
      <w:marLeft w:val="0"/>
      <w:marRight w:val="0"/>
      <w:marTop w:val="0"/>
      <w:marBottom w:val="0"/>
      <w:divBdr>
        <w:top w:val="none" w:sz="0" w:space="0" w:color="auto"/>
        <w:left w:val="none" w:sz="0" w:space="0" w:color="auto"/>
        <w:bottom w:val="none" w:sz="0" w:space="0" w:color="auto"/>
        <w:right w:val="none" w:sz="0" w:space="0" w:color="auto"/>
      </w:divBdr>
      <w:divsChild>
        <w:div w:id="56637016">
          <w:marLeft w:val="547"/>
          <w:marRight w:val="0"/>
          <w:marTop w:val="120"/>
          <w:marBottom w:val="120"/>
          <w:divBdr>
            <w:top w:val="none" w:sz="0" w:space="0" w:color="auto"/>
            <w:left w:val="none" w:sz="0" w:space="0" w:color="auto"/>
            <w:bottom w:val="none" w:sz="0" w:space="0" w:color="auto"/>
            <w:right w:val="none" w:sz="0" w:space="0" w:color="auto"/>
          </w:divBdr>
        </w:div>
        <w:div w:id="1889104998">
          <w:marLeft w:val="547"/>
          <w:marRight w:val="0"/>
          <w:marTop w:val="120"/>
          <w:marBottom w:val="120"/>
          <w:divBdr>
            <w:top w:val="none" w:sz="0" w:space="0" w:color="auto"/>
            <w:left w:val="none" w:sz="0" w:space="0" w:color="auto"/>
            <w:bottom w:val="none" w:sz="0" w:space="0" w:color="auto"/>
            <w:right w:val="none" w:sz="0" w:space="0" w:color="auto"/>
          </w:divBdr>
        </w:div>
        <w:div w:id="1418791713">
          <w:marLeft w:val="547"/>
          <w:marRight w:val="0"/>
          <w:marTop w:val="120"/>
          <w:marBottom w:val="120"/>
          <w:divBdr>
            <w:top w:val="none" w:sz="0" w:space="0" w:color="auto"/>
            <w:left w:val="none" w:sz="0" w:space="0" w:color="auto"/>
            <w:bottom w:val="none" w:sz="0" w:space="0" w:color="auto"/>
            <w:right w:val="none" w:sz="0" w:space="0" w:color="auto"/>
          </w:divBdr>
        </w:div>
      </w:divsChild>
    </w:div>
    <w:div w:id="363287880">
      <w:bodyDiv w:val="1"/>
      <w:marLeft w:val="0"/>
      <w:marRight w:val="0"/>
      <w:marTop w:val="0"/>
      <w:marBottom w:val="0"/>
      <w:divBdr>
        <w:top w:val="none" w:sz="0" w:space="0" w:color="auto"/>
        <w:left w:val="none" w:sz="0" w:space="0" w:color="auto"/>
        <w:bottom w:val="none" w:sz="0" w:space="0" w:color="auto"/>
        <w:right w:val="none" w:sz="0" w:space="0" w:color="auto"/>
      </w:divBdr>
      <w:divsChild>
        <w:div w:id="1314064508">
          <w:marLeft w:val="547"/>
          <w:marRight w:val="0"/>
          <w:marTop w:val="120"/>
          <w:marBottom w:val="0"/>
          <w:divBdr>
            <w:top w:val="none" w:sz="0" w:space="0" w:color="auto"/>
            <w:left w:val="none" w:sz="0" w:space="0" w:color="auto"/>
            <w:bottom w:val="none" w:sz="0" w:space="0" w:color="auto"/>
            <w:right w:val="none" w:sz="0" w:space="0" w:color="auto"/>
          </w:divBdr>
        </w:div>
        <w:div w:id="1049109120">
          <w:marLeft w:val="1411"/>
          <w:marRight w:val="0"/>
          <w:marTop w:val="120"/>
          <w:marBottom w:val="0"/>
          <w:divBdr>
            <w:top w:val="none" w:sz="0" w:space="0" w:color="auto"/>
            <w:left w:val="none" w:sz="0" w:space="0" w:color="auto"/>
            <w:bottom w:val="none" w:sz="0" w:space="0" w:color="auto"/>
            <w:right w:val="none" w:sz="0" w:space="0" w:color="auto"/>
          </w:divBdr>
        </w:div>
        <w:div w:id="523906534">
          <w:marLeft w:val="1411"/>
          <w:marRight w:val="0"/>
          <w:marTop w:val="120"/>
          <w:marBottom w:val="0"/>
          <w:divBdr>
            <w:top w:val="none" w:sz="0" w:space="0" w:color="auto"/>
            <w:left w:val="none" w:sz="0" w:space="0" w:color="auto"/>
            <w:bottom w:val="none" w:sz="0" w:space="0" w:color="auto"/>
            <w:right w:val="none" w:sz="0" w:space="0" w:color="auto"/>
          </w:divBdr>
        </w:div>
        <w:div w:id="1430615038">
          <w:marLeft w:val="1411"/>
          <w:marRight w:val="0"/>
          <w:marTop w:val="120"/>
          <w:marBottom w:val="0"/>
          <w:divBdr>
            <w:top w:val="none" w:sz="0" w:space="0" w:color="auto"/>
            <w:left w:val="none" w:sz="0" w:space="0" w:color="auto"/>
            <w:bottom w:val="none" w:sz="0" w:space="0" w:color="auto"/>
            <w:right w:val="none" w:sz="0" w:space="0" w:color="auto"/>
          </w:divBdr>
        </w:div>
        <w:div w:id="31349178">
          <w:marLeft w:val="547"/>
          <w:marRight w:val="0"/>
          <w:marTop w:val="120"/>
          <w:marBottom w:val="0"/>
          <w:divBdr>
            <w:top w:val="none" w:sz="0" w:space="0" w:color="auto"/>
            <w:left w:val="none" w:sz="0" w:space="0" w:color="auto"/>
            <w:bottom w:val="none" w:sz="0" w:space="0" w:color="auto"/>
            <w:right w:val="none" w:sz="0" w:space="0" w:color="auto"/>
          </w:divBdr>
        </w:div>
        <w:div w:id="1454445215">
          <w:marLeft w:val="547"/>
          <w:marRight w:val="0"/>
          <w:marTop w:val="120"/>
          <w:marBottom w:val="0"/>
          <w:divBdr>
            <w:top w:val="none" w:sz="0" w:space="0" w:color="auto"/>
            <w:left w:val="none" w:sz="0" w:space="0" w:color="auto"/>
            <w:bottom w:val="none" w:sz="0" w:space="0" w:color="auto"/>
            <w:right w:val="none" w:sz="0" w:space="0" w:color="auto"/>
          </w:divBdr>
        </w:div>
        <w:div w:id="925769608">
          <w:marLeft w:val="547"/>
          <w:marRight w:val="0"/>
          <w:marTop w:val="120"/>
          <w:marBottom w:val="0"/>
          <w:divBdr>
            <w:top w:val="none" w:sz="0" w:space="0" w:color="auto"/>
            <w:left w:val="none" w:sz="0" w:space="0" w:color="auto"/>
            <w:bottom w:val="none" w:sz="0" w:space="0" w:color="auto"/>
            <w:right w:val="none" w:sz="0" w:space="0" w:color="auto"/>
          </w:divBdr>
        </w:div>
        <w:div w:id="316615160">
          <w:marLeft w:val="547"/>
          <w:marRight w:val="0"/>
          <w:marTop w:val="120"/>
          <w:marBottom w:val="0"/>
          <w:divBdr>
            <w:top w:val="none" w:sz="0" w:space="0" w:color="auto"/>
            <w:left w:val="none" w:sz="0" w:space="0" w:color="auto"/>
            <w:bottom w:val="none" w:sz="0" w:space="0" w:color="auto"/>
            <w:right w:val="none" w:sz="0" w:space="0" w:color="auto"/>
          </w:divBdr>
        </w:div>
      </w:divsChild>
    </w:div>
    <w:div w:id="680084429">
      <w:bodyDiv w:val="1"/>
      <w:marLeft w:val="0"/>
      <w:marRight w:val="0"/>
      <w:marTop w:val="0"/>
      <w:marBottom w:val="0"/>
      <w:divBdr>
        <w:top w:val="none" w:sz="0" w:space="0" w:color="auto"/>
        <w:left w:val="none" w:sz="0" w:space="0" w:color="auto"/>
        <w:bottom w:val="none" w:sz="0" w:space="0" w:color="auto"/>
        <w:right w:val="none" w:sz="0" w:space="0" w:color="auto"/>
      </w:divBdr>
      <w:divsChild>
        <w:div w:id="436677362">
          <w:marLeft w:val="547"/>
          <w:marRight w:val="0"/>
          <w:marTop w:val="120"/>
          <w:marBottom w:val="120"/>
          <w:divBdr>
            <w:top w:val="none" w:sz="0" w:space="0" w:color="auto"/>
            <w:left w:val="none" w:sz="0" w:space="0" w:color="auto"/>
            <w:bottom w:val="none" w:sz="0" w:space="0" w:color="auto"/>
            <w:right w:val="none" w:sz="0" w:space="0" w:color="auto"/>
          </w:divBdr>
        </w:div>
        <w:div w:id="1220744660">
          <w:marLeft w:val="547"/>
          <w:marRight w:val="0"/>
          <w:marTop w:val="120"/>
          <w:marBottom w:val="120"/>
          <w:divBdr>
            <w:top w:val="none" w:sz="0" w:space="0" w:color="auto"/>
            <w:left w:val="none" w:sz="0" w:space="0" w:color="auto"/>
            <w:bottom w:val="none" w:sz="0" w:space="0" w:color="auto"/>
            <w:right w:val="none" w:sz="0" w:space="0" w:color="auto"/>
          </w:divBdr>
        </w:div>
        <w:div w:id="1118792746">
          <w:marLeft w:val="547"/>
          <w:marRight w:val="0"/>
          <w:marTop w:val="120"/>
          <w:marBottom w:val="120"/>
          <w:divBdr>
            <w:top w:val="none" w:sz="0" w:space="0" w:color="auto"/>
            <w:left w:val="none" w:sz="0" w:space="0" w:color="auto"/>
            <w:bottom w:val="none" w:sz="0" w:space="0" w:color="auto"/>
            <w:right w:val="none" w:sz="0" w:space="0" w:color="auto"/>
          </w:divBdr>
        </w:div>
        <w:div w:id="1856505000">
          <w:marLeft w:val="547"/>
          <w:marRight w:val="0"/>
          <w:marTop w:val="120"/>
          <w:marBottom w:val="120"/>
          <w:divBdr>
            <w:top w:val="none" w:sz="0" w:space="0" w:color="auto"/>
            <w:left w:val="none" w:sz="0" w:space="0" w:color="auto"/>
            <w:bottom w:val="none" w:sz="0" w:space="0" w:color="auto"/>
            <w:right w:val="none" w:sz="0" w:space="0" w:color="auto"/>
          </w:divBdr>
        </w:div>
        <w:div w:id="2020617974">
          <w:marLeft w:val="547"/>
          <w:marRight w:val="0"/>
          <w:marTop w:val="120"/>
          <w:marBottom w:val="120"/>
          <w:divBdr>
            <w:top w:val="none" w:sz="0" w:space="0" w:color="auto"/>
            <w:left w:val="none" w:sz="0" w:space="0" w:color="auto"/>
            <w:bottom w:val="none" w:sz="0" w:space="0" w:color="auto"/>
            <w:right w:val="none" w:sz="0" w:space="0" w:color="auto"/>
          </w:divBdr>
        </w:div>
      </w:divsChild>
    </w:div>
    <w:div w:id="767240898">
      <w:bodyDiv w:val="1"/>
      <w:marLeft w:val="0"/>
      <w:marRight w:val="0"/>
      <w:marTop w:val="0"/>
      <w:marBottom w:val="0"/>
      <w:divBdr>
        <w:top w:val="none" w:sz="0" w:space="0" w:color="auto"/>
        <w:left w:val="none" w:sz="0" w:space="0" w:color="auto"/>
        <w:bottom w:val="none" w:sz="0" w:space="0" w:color="auto"/>
        <w:right w:val="none" w:sz="0" w:space="0" w:color="auto"/>
      </w:divBdr>
      <w:divsChild>
        <w:div w:id="126510418">
          <w:marLeft w:val="547"/>
          <w:marRight w:val="0"/>
          <w:marTop w:val="60"/>
          <w:marBottom w:val="60"/>
          <w:divBdr>
            <w:top w:val="none" w:sz="0" w:space="0" w:color="auto"/>
            <w:left w:val="none" w:sz="0" w:space="0" w:color="auto"/>
            <w:bottom w:val="none" w:sz="0" w:space="0" w:color="auto"/>
            <w:right w:val="none" w:sz="0" w:space="0" w:color="auto"/>
          </w:divBdr>
        </w:div>
        <w:div w:id="490676967">
          <w:marLeft w:val="547"/>
          <w:marRight w:val="0"/>
          <w:marTop w:val="60"/>
          <w:marBottom w:val="60"/>
          <w:divBdr>
            <w:top w:val="none" w:sz="0" w:space="0" w:color="auto"/>
            <w:left w:val="none" w:sz="0" w:space="0" w:color="auto"/>
            <w:bottom w:val="none" w:sz="0" w:space="0" w:color="auto"/>
            <w:right w:val="none" w:sz="0" w:space="0" w:color="auto"/>
          </w:divBdr>
        </w:div>
        <w:div w:id="680937975">
          <w:marLeft w:val="547"/>
          <w:marRight w:val="0"/>
          <w:marTop w:val="60"/>
          <w:marBottom w:val="60"/>
          <w:divBdr>
            <w:top w:val="none" w:sz="0" w:space="0" w:color="auto"/>
            <w:left w:val="none" w:sz="0" w:space="0" w:color="auto"/>
            <w:bottom w:val="none" w:sz="0" w:space="0" w:color="auto"/>
            <w:right w:val="none" w:sz="0" w:space="0" w:color="auto"/>
          </w:divBdr>
        </w:div>
      </w:divsChild>
    </w:div>
    <w:div w:id="1006598251">
      <w:bodyDiv w:val="1"/>
      <w:marLeft w:val="0"/>
      <w:marRight w:val="0"/>
      <w:marTop w:val="0"/>
      <w:marBottom w:val="0"/>
      <w:divBdr>
        <w:top w:val="none" w:sz="0" w:space="0" w:color="auto"/>
        <w:left w:val="none" w:sz="0" w:space="0" w:color="auto"/>
        <w:bottom w:val="none" w:sz="0" w:space="0" w:color="auto"/>
        <w:right w:val="none" w:sz="0" w:space="0" w:color="auto"/>
      </w:divBdr>
      <w:divsChild>
        <w:div w:id="1766684035">
          <w:marLeft w:val="547"/>
          <w:marRight w:val="0"/>
          <w:marTop w:val="120"/>
          <w:marBottom w:val="0"/>
          <w:divBdr>
            <w:top w:val="none" w:sz="0" w:space="0" w:color="auto"/>
            <w:left w:val="none" w:sz="0" w:space="0" w:color="auto"/>
            <w:bottom w:val="none" w:sz="0" w:space="0" w:color="auto"/>
            <w:right w:val="none" w:sz="0" w:space="0" w:color="auto"/>
          </w:divBdr>
        </w:div>
        <w:div w:id="1675641567">
          <w:marLeft w:val="1411"/>
          <w:marRight w:val="0"/>
          <w:marTop w:val="120"/>
          <w:marBottom w:val="0"/>
          <w:divBdr>
            <w:top w:val="none" w:sz="0" w:space="0" w:color="auto"/>
            <w:left w:val="none" w:sz="0" w:space="0" w:color="auto"/>
            <w:bottom w:val="none" w:sz="0" w:space="0" w:color="auto"/>
            <w:right w:val="none" w:sz="0" w:space="0" w:color="auto"/>
          </w:divBdr>
        </w:div>
        <w:div w:id="773984750">
          <w:marLeft w:val="1411"/>
          <w:marRight w:val="0"/>
          <w:marTop w:val="120"/>
          <w:marBottom w:val="0"/>
          <w:divBdr>
            <w:top w:val="none" w:sz="0" w:space="0" w:color="auto"/>
            <w:left w:val="none" w:sz="0" w:space="0" w:color="auto"/>
            <w:bottom w:val="none" w:sz="0" w:space="0" w:color="auto"/>
            <w:right w:val="none" w:sz="0" w:space="0" w:color="auto"/>
          </w:divBdr>
        </w:div>
        <w:div w:id="906377843">
          <w:marLeft w:val="1411"/>
          <w:marRight w:val="0"/>
          <w:marTop w:val="120"/>
          <w:marBottom w:val="0"/>
          <w:divBdr>
            <w:top w:val="none" w:sz="0" w:space="0" w:color="auto"/>
            <w:left w:val="none" w:sz="0" w:space="0" w:color="auto"/>
            <w:bottom w:val="none" w:sz="0" w:space="0" w:color="auto"/>
            <w:right w:val="none" w:sz="0" w:space="0" w:color="auto"/>
          </w:divBdr>
        </w:div>
        <w:div w:id="355808722">
          <w:marLeft w:val="547"/>
          <w:marRight w:val="0"/>
          <w:marTop w:val="120"/>
          <w:marBottom w:val="0"/>
          <w:divBdr>
            <w:top w:val="none" w:sz="0" w:space="0" w:color="auto"/>
            <w:left w:val="none" w:sz="0" w:space="0" w:color="auto"/>
            <w:bottom w:val="none" w:sz="0" w:space="0" w:color="auto"/>
            <w:right w:val="none" w:sz="0" w:space="0" w:color="auto"/>
          </w:divBdr>
        </w:div>
        <w:div w:id="1028481909">
          <w:marLeft w:val="547"/>
          <w:marRight w:val="0"/>
          <w:marTop w:val="120"/>
          <w:marBottom w:val="0"/>
          <w:divBdr>
            <w:top w:val="none" w:sz="0" w:space="0" w:color="auto"/>
            <w:left w:val="none" w:sz="0" w:space="0" w:color="auto"/>
            <w:bottom w:val="none" w:sz="0" w:space="0" w:color="auto"/>
            <w:right w:val="none" w:sz="0" w:space="0" w:color="auto"/>
          </w:divBdr>
        </w:div>
        <w:div w:id="1712263406">
          <w:marLeft w:val="547"/>
          <w:marRight w:val="0"/>
          <w:marTop w:val="120"/>
          <w:marBottom w:val="0"/>
          <w:divBdr>
            <w:top w:val="none" w:sz="0" w:space="0" w:color="auto"/>
            <w:left w:val="none" w:sz="0" w:space="0" w:color="auto"/>
            <w:bottom w:val="none" w:sz="0" w:space="0" w:color="auto"/>
            <w:right w:val="none" w:sz="0" w:space="0" w:color="auto"/>
          </w:divBdr>
        </w:div>
        <w:div w:id="1046413333">
          <w:marLeft w:val="547"/>
          <w:marRight w:val="0"/>
          <w:marTop w:val="120"/>
          <w:marBottom w:val="0"/>
          <w:divBdr>
            <w:top w:val="none" w:sz="0" w:space="0" w:color="auto"/>
            <w:left w:val="none" w:sz="0" w:space="0" w:color="auto"/>
            <w:bottom w:val="none" w:sz="0" w:space="0" w:color="auto"/>
            <w:right w:val="none" w:sz="0" w:space="0" w:color="auto"/>
          </w:divBdr>
        </w:div>
      </w:divsChild>
    </w:div>
    <w:div w:id="1080247785">
      <w:bodyDiv w:val="1"/>
      <w:marLeft w:val="0"/>
      <w:marRight w:val="0"/>
      <w:marTop w:val="0"/>
      <w:marBottom w:val="0"/>
      <w:divBdr>
        <w:top w:val="none" w:sz="0" w:space="0" w:color="auto"/>
        <w:left w:val="none" w:sz="0" w:space="0" w:color="auto"/>
        <w:bottom w:val="none" w:sz="0" w:space="0" w:color="auto"/>
        <w:right w:val="none" w:sz="0" w:space="0" w:color="auto"/>
      </w:divBdr>
      <w:divsChild>
        <w:div w:id="1356737983">
          <w:marLeft w:val="547"/>
          <w:marRight w:val="0"/>
          <w:marTop w:val="120"/>
          <w:marBottom w:val="120"/>
          <w:divBdr>
            <w:top w:val="none" w:sz="0" w:space="0" w:color="auto"/>
            <w:left w:val="none" w:sz="0" w:space="0" w:color="auto"/>
            <w:bottom w:val="none" w:sz="0" w:space="0" w:color="auto"/>
            <w:right w:val="none" w:sz="0" w:space="0" w:color="auto"/>
          </w:divBdr>
        </w:div>
        <w:div w:id="169222793">
          <w:marLeft w:val="1267"/>
          <w:marRight w:val="0"/>
          <w:marTop w:val="120"/>
          <w:marBottom w:val="120"/>
          <w:divBdr>
            <w:top w:val="none" w:sz="0" w:space="0" w:color="auto"/>
            <w:left w:val="none" w:sz="0" w:space="0" w:color="auto"/>
            <w:bottom w:val="none" w:sz="0" w:space="0" w:color="auto"/>
            <w:right w:val="none" w:sz="0" w:space="0" w:color="auto"/>
          </w:divBdr>
        </w:div>
        <w:div w:id="587737448">
          <w:marLeft w:val="1267"/>
          <w:marRight w:val="0"/>
          <w:marTop w:val="120"/>
          <w:marBottom w:val="120"/>
          <w:divBdr>
            <w:top w:val="none" w:sz="0" w:space="0" w:color="auto"/>
            <w:left w:val="none" w:sz="0" w:space="0" w:color="auto"/>
            <w:bottom w:val="none" w:sz="0" w:space="0" w:color="auto"/>
            <w:right w:val="none" w:sz="0" w:space="0" w:color="auto"/>
          </w:divBdr>
        </w:div>
        <w:div w:id="1268149246">
          <w:marLeft w:val="1267"/>
          <w:marRight w:val="0"/>
          <w:marTop w:val="120"/>
          <w:marBottom w:val="120"/>
          <w:divBdr>
            <w:top w:val="none" w:sz="0" w:space="0" w:color="auto"/>
            <w:left w:val="none" w:sz="0" w:space="0" w:color="auto"/>
            <w:bottom w:val="none" w:sz="0" w:space="0" w:color="auto"/>
            <w:right w:val="none" w:sz="0" w:space="0" w:color="auto"/>
          </w:divBdr>
        </w:div>
        <w:div w:id="1701203133">
          <w:marLeft w:val="1267"/>
          <w:marRight w:val="0"/>
          <w:marTop w:val="120"/>
          <w:marBottom w:val="120"/>
          <w:divBdr>
            <w:top w:val="none" w:sz="0" w:space="0" w:color="auto"/>
            <w:left w:val="none" w:sz="0" w:space="0" w:color="auto"/>
            <w:bottom w:val="none" w:sz="0" w:space="0" w:color="auto"/>
            <w:right w:val="none" w:sz="0" w:space="0" w:color="auto"/>
          </w:divBdr>
        </w:div>
        <w:div w:id="872308359">
          <w:marLeft w:val="1267"/>
          <w:marRight w:val="0"/>
          <w:marTop w:val="120"/>
          <w:marBottom w:val="120"/>
          <w:divBdr>
            <w:top w:val="none" w:sz="0" w:space="0" w:color="auto"/>
            <w:left w:val="none" w:sz="0" w:space="0" w:color="auto"/>
            <w:bottom w:val="none" w:sz="0" w:space="0" w:color="auto"/>
            <w:right w:val="none" w:sz="0" w:space="0" w:color="auto"/>
          </w:divBdr>
        </w:div>
        <w:div w:id="1473326678">
          <w:marLeft w:val="547"/>
          <w:marRight w:val="0"/>
          <w:marTop w:val="120"/>
          <w:marBottom w:val="120"/>
          <w:divBdr>
            <w:top w:val="none" w:sz="0" w:space="0" w:color="auto"/>
            <w:left w:val="none" w:sz="0" w:space="0" w:color="auto"/>
            <w:bottom w:val="none" w:sz="0" w:space="0" w:color="auto"/>
            <w:right w:val="none" w:sz="0" w:space="0" w:color="auto"/>
          </w:divBdr>
        </w:div>
      </w:divsChild>
    </w:div>
    <w:div w:id="1341547322">
      <w:bodyDiv w:val="1"/>
      <w:marLeft w:val="0"/>
      <w:marRight w:val="0"/>
      <w:marTop w:val="0"/>
      <w:marBottom w:val="0"/>
      <w:divBdr>
        <w:top w:val="none" w:sz="0" w:space="0" w:color="auto"/>
        <w:left w:val="none" w:sz="0" w:space="0" w:color="auto"/>
        <w:bottom w:val="none" w:sz="0" w:space="0" w:color="auto"/>
        <w:right w:val="none" w:sz="0" w:space="0" w:color="auto"/>
      </w:divBdr>
      <w:divsChild>
        <w:div w:id="1618634793">
          <w:marLeft w:val="547"/>
          <w:marRight w:val="0"/>
          <w:marTop w:val="120"/>
          <w:marBottom w:val="120"/>
          <w:divBdr>
            <w:top w:val="none" w:sz="0" w:space="0" w:color="auto"/>
            <w:left w:val="none" w:sz="0" w:space="0" w:color="auto"/>
            <w:bottom w:val="none" w:sz="0" w:space="0" w:color="auto"/>
            <w:right w:val="none" w:sz="0" w:space="0" w:color="auto"/>
          </w:divBdr>
        </w:div>
        <w:div w:id="307593210">
          <w:marLeft w:val="1267"/>
          <w:marRight w:val="0"/>
          <w:marTop w:val="120"/>
          <w:marBottom w:val="120"/>
          <w:divBdr>
            <w:top w:val="none" w:sz="0" w:space="0" w:color="auto"/>
            <w:left w:val="none" w:sz="0" w:space="0" w:color="auto"/>
            <w:bottom w:val="none" w:sz="0" w:space="0" w:color="auto"/>
            <w:right w:val="none" w:sz="0" w:space="0" w:color="auto"/>
          </w:divBdr>
        </w:div>
        <w:div w:id="237180237">
          <w:marLeft w:val="1267"/>
          <w:marRight w:val="0"/>
          <w:marTop w:val="120"/>
          <w:marBottom w:val="120"/>
          <w:divBdr>
            <w:top w:val="none" w:sz="0" w:space="0" w:color="auto"/>
            <w:left w:val="none" w:sz="0" w:space="0" w:color="auto"/>
            <w:bottom w:val="none" w:sz="0" w:space="0" w:color="auto"/>
            <w:right w:val="none" w:sz="0" w:space="0" w:color="auto"/>
          </w:divBdr>
        </w:div>
        <w:div w:id="1510758797">
          <w:marLeft w:val="1267"/>
          <w:marRight w:val="0"/>
          <w:marTop w:val="120"/>
          <w:marBottom w:val="120"/>
          <w:divBdr>
            <w:top w:val="none" w:sz="0" w:space="0" w:color="auto"/>
            <w:left w:val="none" w:sz="0" w:space="0" w:color="auto"/>
            <w:bottom w:val="none" w:sz="0" w:space="0" w:color="auto"/>
            <w:right w:val="none" w:sz="0" w:space="0" w:color="auto"/>
          </w:divBdr>
        </w:div>
        <w:div w:id="637222122">
          <w:marLeft w:val="1267"/>
          <w:marRight w:val="0"/>
          <w:marTop w:val="120"/>
          <w:marBottom w:val="120"/>
          <w:divBdr>
            <w:top w:val="none" w:sz="0" w:space="0" w:color="auto"/>
            <w:left w:val="none" w:sz="0" w:space="0" w:color="auto"/>
            <w:bottom w:val="none" w:sz="0" w:space="0" w:color="auto"/>
            <w:right w:val="none" w:sz="0" w:space="0" w:color="auto"/>
          </w:divBdr>
        </w:div>
        <w:div w:id="693387691">
          <w:marLeft w:val="1267"/>
          <w:marRight w:val="0"/>
          <w:marTop w:val="120"/>
          <w:marBottom w:val="120"/>
          <w:divBdr>
            <w:top w:val="none" w:sz="0" w:space="0" w:color="auto"/>
            <w:left w:val="none" w:sz="0" w:space="0" w:color="auto"/>
            <w:bottom w:val="none" w:sz="0" w:space="0" w:color="auto"/>
            <w:right w:val="none" w:sz="0" w:space="0" w:color="auto"/>
          </w:divBdr>
        </w:div>
        <w:div w:id="839467575">
          <w:marLeft w:val="547"/>
          <w:marRight w:val="0"/>
          <w:marTop w:val="120"/>
          <w:marBottom w:val="120"/>
          <w:divBdr>
            <w:top w:val="none" w:sz="0" w:space="0" w:color="auto"/>
            <w:left w:val="none" w:sz="0" w:space="0" w:color="auto"/>
            <w:bottom w:val="none" w:sz="0" w:space="0" w:color="auto"/>
            <w:right w:val="none" w:sz="0" w:space="0" w:color="auto"/>
          </w:divBdr>
        </w:div>
      </w:divsChild>
    </w:div>
    <w:div w:id="1466578466">
      <w:bodyDiv w:val="1"/>
      <w:marLeft w:val="0"/>
      <w:marRight w:val="0"/>
      <w:marTop w:val="0"/>
      <w:marBottom w:val="0"/>
      <w:divBdr>
        <w:top w:val="none" w:sz="0" w:space="0" w:color="auto"/>
        <w:left w:val="none" w:sz="0" w:space="0" w:color="auto"/>
        <w:bottom w:val="none" w:sz="0" w:space="0" w:color="auto"/>
        <w:right w:val="none" w:sz="0" w:space="0" w:color="auto"/>
      </w:divBdr>
      <w:divsChild>
        <w:div w:id="834026928">
          <w:marLeft w:val="547"/>
          <w:marRight w:val="0"/>
          <w:marTop w:val="120"/>
          <w:marBottom w:val="120"/>
          <w:divBdr>
            <w:top w:val="none" w:sz="0" w:space="0" w:color="auto"/>
            <w:left w:val="none" w:sz="0" w:space="0" w:color="auto"/>
            <w:bottom w:val="none" w:sz="0" w:space="0" w:color="auto"/>
            <w:right w:val="none" w:sz="0" w:space="0" w:color="auto"/>
          </w:divBdr>
        </w:div>
        <w:div w:id="61492070">
          <w:marLeft w:val="547"/>
          <w:marRight w:val="0"/>
          <w:marTop w:val="120"/>
          <w:marBottom w:val="120"/>
          <w:divBdr>
            <w:top w:val="none" w:sz="0" w:space="0" w:color="auto"/>
            <w:left w:val="none" w:sz="0" w:space="0" w:color="auto"/>
            <w:bottom w:val="none" w:sz="0" w:space="0" w:color="auto"/>
            <w:right w:val="none" w:sz="0" w:space="0" w:color="auto"/>
          </w:divBdr>
        </w:div>
        <w:div w:id="1639652725">
          <w:marLeft w:val="547"/>
          <w:marRight w:val="0"/>
          <w:marTop w:val="120"/>
          <w:marBottom w:val="120"/>
          <w:divBdr>
            <w:top w:val="none" w:sz="0" w:space="0" w:color="auto"/>
            <w:left w:val="none" w:sz="0" w:space="0" w:color="auto"/>
            <w:bottom w:val="none" w:sz="0" w:space="0" w:color="auto"/>
            <w:right w:val="none" w:sz="0" w:space="0" w:color="auto"/>
          </w:divBdr>
        </w:div>
        <w:div w:id="420416512">
          <w:marLeft w:val="547"/>
          <w:marRight w:val="0"/>
          <w:marTop w:val="120"/>
          <w:marBottom w:val="120"/>
          <w:divBdr>
            <w:top w:val="none" w:sz="0" w:space="0" w:color="auto"/>
            <w:left w:val="none" w:sz="0" w:space="0" w:color="auto"/>
            <w:bottom w:val="none" w:sz="0" w:space="0" w:color="auto"/>
            <w:right w:val="none" w:sz="0" w:space="0" w:color="auto"/>
          </w:divBdr>
        </w:div>
        <w:div w:id="166943396">
          <w:marLeft w:val="547"/>
          <w:marRight w:val="0"/>
          <w:marTop w:val="120"/>
          <w:marBottom w:val="120"/>
          <w:divBdr>
            <w:top w:val="none" w:sz="0" w:space="0" w:color="auto"/>
            <w:left w:val="none" w:sz="0" w:space="0" w:color="auto"/>
            <w:bottom w:val="none" w:sz="0" w:space="0" w:color="auto"/>
            <w:right w:val="none" w:sz="0" w:space="0" w:color="auto"/>
          </w:divBdr>
        </w:div>
      </w:divsChild>
    </w:div>
    <w:div w:id="1500190690">
      <w:bodyDiv w:val="1"/>
      <w:marLeft w:val="0"/>
      <w:marRight w:val="0"/>
      <w:marTop w:val="0"/>
      <w:marBottom w:val="0"/>
      <w:divBdr>
        <w:top w:val="none" w:sz="0" w:space="0" w:color="auto"/>
        <w:left w:val="none" w:sz="0" w:space="0" w:color="auto"/>
        <w:bottom w:val="none" w:sz="0" w:space="0" w:color="auto"/>
        <w:right w:val="none" w:sz="0" w:space="0" w:color="auto"/>
      </w:divBdr>
      <w:divsChild>
        <w:div w:id="594825347">
          <w:marLeft w:val="547"/>
          <w:marRight w:val="0"/>
          <w:marTop w:val="120"/>
          <w:marBottom w:val="0"/>
          <w:divBdr>
            <w:top w:val="none" w:sz="0" w:space="0" w:color="auto"/>
            <w:left w:val="none" w:sz="0" w:space="0" w:color="auto"/>
            <w:bottom w:val="none" w:sz="0" w:space="0" w:color="auto"/>
            <w:right w:val="none" w:sz="0" w:space="0" w:color="auto"/>
          </w:divBdr>
        </w:div>
        <w:div w:id="739868646">
          <w:marLeft w:val="1411"/>
          <w:marRight w:val="0"/>
          <w:marTop w:val="120"/>
          <w:marBottom w:val="0"/>
          <w:divBdr>
            <w:top w:val="none" w:sz="0" w:space="0" w:color="auto"/>
            <w:left w:val="none" w:sz="0" w:space="0" w:color="auto"/>
            <w:bottom w:val="none" w:sz="0" w:space="0" w:color="auto"/>
            <w:right w:val="none" w:sz="0" w:space="0" w:color="auto"/>
          </w:divBdr>
        </w:div>
        <w:div w:id="63651246">
          <w:marLeft w:val="1411"/>
          <w:marRight w:val="0"/>
          <w:marTop w:val="120"/>
          <w:marBottom w:val="0"/>
          <w:divBdr>
            <w:top w:val="none" w:sz="0" w:space="0" w:color="auto"/>
            <w:left w:val="none" w:sz="0" w:space="0" w:color="auto"/>
            <w:bottom w:val="none" w:sz="0" w:space="0" w:color="auto"/>
            <w:right w:val="none" w:sz="0" w:space="0" w:color="auto"/>
          </w:divBdr>
        </w:div>
        <w:div w:id="1004937693">
          <w:marLeft w:val="1411"/>
          <w:marRight w:val="0"/>
          <w:marTop w:val="120"/>
          <w:marBottom w:val="0"/>
          <w:divBdr>
            <w:top w:val="none" w:sz="0" w:space="0" w:color="auto"/>
            <w:left w:val="none" w:sz="0" w:space="0" w:color="auto"/>
            <w:bottom w:val="none" w:sz="0" w:space="0" w:color="auto"/>
            <w:right w:val="none" w:sz="0" w:space="0" w:color="auto"/>
          </w:divBdr>
        </w:div>
        <w:div w:id="1203009350">
          <w:marLeft w:val="547"/>
          <w:marRight w:val="0"/>
          <w:marTop w:val="120"/>
          <w:marBottom w:val="0"/>
          <w:divBdr>
            <w:top w:val="none" w:sz="0" w:space="0" w:color="auto"/>
            <w:left w:val="none" w:sz="0" w:space="0" w:color="auto"/>
            <w:bottom w:val="none" w:sz="0" w:space="0" w:color="auto"/>
            <w:right w:val="none" w:sz="0" w:space="0" w:color="auto"/>
          </w:divBdr>
        </w:div>
        <w:div w:id="1181436425">
          <w:marLeft w:val="547"/>
          <w:marRight w:val="0"/>
          <w:marTop w:val="120"/>
          <w:marBottom w:val="0"/>
          <w:divBdr>
            <w:top w:val="none" w:sz="0" w:space="0" w:color="auto"/>
            <w:left w:val="none" w:sz="0" w:space="0" w:color="auto"/>
            <w:bottom w:val="none" w:sz="0" w:space="0" w:color="auto"/>
            <w:right w:val="none" w:sz="0" w:space="0" w:color="auto"/>
          </w:divBdr>
        </w:div>
        <w:div w:id="650838363">
          <w:marLeft w:val="547"/>
          <w:marRight w:val="0"/>
          <w:marTop w:val="120"/>
          <w:marBottom w:val="0"/>
          <w:divBdr>
            <w:top w:val="none" w:sz="0" w:space="0" w:color="auto"/>
            <w:left w:val="none" w:sz="0" w:space="0" w:color="auto"/>
            <w:bottom w:val="none" w:sz="0" w:space="0" w:color="auto"/>
            <w:right w:val="none" w:sz="0" w:space="0" w:color="auto"/>
          </w:divBdr>
        </w:div>
        <w:div w:id="2084402753">
          <w:marLeft w:val="547"/>
          <w:marRight w:val="0"/>
          <w:marTop w:val="120"/>
          <w:marBottom w:val="0"/>
          <w:divBdr>
            <w:top w:val="none" w:sz="0" w:space="0" w:color="auto"/>
            <w:left w:val="none" w:sz="0" w:space="0" w:color="auto"/>
            <w:bottom w:val="none" w:sz="0" w:space="0" w:color="auto"/>
            <w:right w:val="none" w:sz="0" w:space="0" w:color="auto"/>
          </w:divBdr>
        </w:div>
      </w:divsChild>
    </w:div>
    <w:div w:id="1583444191">
      <w:bodyDiv w:val="1"/>
      <w:marLeft w:val="0"/>
      <w:marRight w:val="0"/>
      <w:marTop w:val="0"/>
      <w:marBottom w:val="0"/>
      <w:divBdr>
        <w:top w:val="none" w:sz="0" w:space="0" w:color="auto"/>
        <w:left w:val="none" w:sz="0" w:space="0" w:color="auto"/>
        <w:bottom w:val="none" w:sz="0" w:space="0" w:color="auto"/>
        <w:right w:val="none" w:sz="0" w:space="0" w:color="auto"/>
      </w:divBdr>
      <w:divsChild>
        <w:div w:id="113639557">
          <w:marLeft w:val="547"/>
          <w:marRight w:val="0"/>
          <w:marTop w:val="60"/>
          <w:marBottom w:val="0"/>
          <w:divBdr>
            <w:top w:val="none" w:sz="0" w:space="0" w:color="auto"/>
            <w:left w:val="none" w:sz="0" w:space="0" w:color="auto"/>
            <w:bottom w:val="none" w:sz="0" w:space="0" w:color="auto"/>
            <w:right w:val="none" w:sz="0" w:space="0" w:color="auto"/>
          </w:divBdr>
        </w:div>
        <w:div w:id="2026052066">
          <w:marLeft w:val="1411"/>
          <w:marRight w:val="0"/>
          <w:marTop w:val="60"/>
          <w:marBottom w:val="0"/>
          <w:divBdr>
            <w:top w:val="none" w:sz="0" w:space="0" w:color="auto"/>
            <w:left w:val="none" w:sz="0" w:space="0" w:color="auto"/>
            <w:bottom w:val="none" w:sz="0" w:space="0" w:color="auto"/>
            <w:right w:val="none" w:sz="0" w:space="0" w:color="auto"/>
          </w:divBdr>
        </w:div>
        <w:div w:id="222062402">
          <w:marLeft w:val="1411"/>
          <w:marRight w:val="0"/>
          <w:marTop w:val="60"/>
          <w:marBottom w:val="0"/>
          <w:divBdr>
            <w:top w:val="none" w:sz="0" w:space="0" w:color="auto"/>
            <w:left w:val="none" w:sz="0" w:space="0" w:color="auto"/>
            <w:bottom w:val="none" w:sz="0" w:space="0" w:color="auto"/>
            <w:right w:val="none" w:sz="0" w:space="0" w:color="auto"/>
          </w:divBdr>
        </w:div>
        <w:div w:id="121000996">
          <w:marLeft w:val="1411"/>
          <w:marRight w:val="0"/>
          <w:marTop w:val="60"/>
          <w:marBottom w:val="0"/>
          <w:divBdr>
            <w:top w:val="none" w:sz="0" w:space="0" w:color="auto"/>
            <w:left w:val="none" w:sz="0" w:space="0" w:color="auto"/>
            <w:bottom w:val="none" w:sz="0" w:space="0" w:color="auto"/>
            <w:right w:val="none" w:sz="0" w:space="0" w:color="auto"/>
          </w:divBdr>
        </w:div>
        <w:div w:id="1730807779">
          <w:marLeft w:val="1411"/>
          <w:marRight w:val="0"/>
          <w:marTop w:val="60"/>
          <w:marBottom w:val="0"/>
          <w:divBdr>
            <w:top w:val="none" w:sz="0" w:space="0" w:color="auto"/>
            <w:left w:val="none" w:sz="0" w:space="0" w:color="auto"/>
            <w:bottom w:val="none" w:sz="0" w:space="0" w:color="auto"/>
            <w:right w:val="none" w:sz="0" w:space="0" w:color="auto"/>
          </w:divBdr>
        </w:div>
        <w:div w:id="1924989994">
          <w:marLeft w:val="547"/>
          <w:marRight w:val="0"/>
          <w:marTop w:val="60"/>
          <w:marBottom w:val="0"/>
          <w:divBdr>
            <w:top w:val="none" w:sz="0" w:space="0" w:color="auto"/>
            <w:left w:val="none" w:sz="0" w:space="0" w:color="auto"/>
            <w:bottom w:val="none" w:sz="0" w:space="0" w:color="auto"/>
            <w:right w:val="none" w:sz="0" w:space="0" w:color="auto"/>
          </w:divBdr>
        </w:div>
        <w:div w:id="1636056696">
          <w:marLeft w:val="547"/>
          <w:marRight w:val="0"/>
          <w:marTop w:val="60"/>
          <w:marBottom w:val="0"/>
          <w:divBdr>
            <w:top w:val="none" w:sz="0" w:space="0" w:color="auto"/>
            <w:left w:val="none" w:sz="0" w:space="0" w:color="auto"/>
            <w:bottom w:val="none" w:sz="0" w:space="0" w:color="auto"/>
            <w:right w:val="none" w:sz="0" w:space="0" w:color="auto"/>
          </w:divBdr>
        </w:div>
        <w:div w:id="1821268577">
          <w:marLeft w:val="547"/>
          <w:marRight w:val="0"/>
          <w:marTop w:val="60"/>
          <w:marBottom w:val="0"/>
          <w:divBdr>
            <w:top w:val="none" w:sz="0" w:space="0" w:color="auto"/>
            <w:left w:val="none" w:sz="0" w:space="0" w:color="auto"/>
            <w:bottom w:val="none" w:sz="0" w:space="0" w:color="auto"/>
            <w:right w:val="none" w:sz="0" w:space="0" w:color="auto"/>
          </w:divBdr>
        </w:div>
        <w:div w:id="1469392339">
          <w:marLeft w:val="1411"/>
          <w:marRight w:val="0"/>
          <w:marTop w:val="60"/>
          <w:marBottom w:val="0"/>
          <w:divBdr>
            <w:top w:val="none" w:sz="0" w:space="0" w:color="auto"/>
            <w:left w:val="none" w:sz="0" w:space="0" w:color="auto"/>
            <w:bottom w:val="none" w:sz="0" w:space="0" w:color="auto"/>
            <w:right w:val="none" w:sz="0" w:space="0" w:color="auto"/>
          </w:divBdr>
        </w:div>
        <w:div w:id="1370303239">
          <w:marLeft w:val="1411"/>
          <w:marRight w:val="0"/>
          <w:marTop w:val="60"/>
          <w:marBottom w:val="0"/>
          <w:divBdr>
            <w:top w:val="none" w:sz="0" w:space="0" w:color="auto"/>
            <w:left w:val="none" w:sz="0" w:space="0" w:color="auto"/>
            <w:bottom w:val="none" w:sz="0" w:space="0" w:color="auto"/>
            <w:right w:val="none" w:sz="0" w:space="0" w:color="auto"/>
          </w:divBdr>
        </w:div>
        <w:div w:id="50006568">
          <w:marLeft w:val="1411"/>
          <w:marRight w:val="0"/>
          <w:marTop w:val="60"/>
          <w:marBottom w:val="0"/>
          <w:divBdr>
            <w:top w:val="none" w:sz="0" w:space="0" w:color="auto"/>
            <w:left w:val="none" w:sz="0" w:space="0" w:color="auto"/>
            <w:bottom w:val="none" w:sz="0" w:space="0" w:color="auto"/>
            <w:right w:val="none" w:sz="0" w:space="0" w:color="auto"/>
          </w:divBdr>
        </w:div>
        <w:div w:id="130513852">
          <w:marLeft w:val="1411"/>
          <w:marRight w:val="0"/>
          <w:marTop w:val="60"/>
          <w:marBottom w:val="0"/>
          <w:divBdr>
            <w:top w:val="none" w:sz="0" w:space="0" w:color="auto"/>
            <w:left w:val="none" w:sz="0" w:space="0" w:color="auto"/>
            <w:bottom w:val="none" w:sz="0" w:space="0" w:color="auto"/>
            <w:right w:val="none" w:sz="0" w:space="0" w:color="auto"/>
          </w:divBdr>
        </w:div>
        <w:div w:id="629675193">
          <w:marLeft w:val="547"/>
          <w:marRight w:val="0"/>
          <w:marTop w:val="60"/>
          <w:marBottom w:val="0"/>
          <w:divBdr>
            <w:top w:val="none" w:sz="0" w:space="0" w:color="auto"/>
            <w:left w:val="none" w:sz="0" w:space="0" w:color="auto"/>
            <w:bottom w:val="none" w:sz="0" w:space="0" w:color="auto"/>
            <w:right w:val="none" w:sz="0" w:space="0" w:color="auto"/>
          </w:divBdr>
        </w:div>
        <w:div w:id="1572960193">
          <w:marLeft w:val="547"/>
          <w:marRight w:val="0"/>
          <w:marTop w:val="60"/>
          <w:marBottom w:val="0"/>
          <w:divBdr>
            <w:top w:val="none" w:sz="0" w:space="0" w:color="auto"/>
            <w:left w:val="none" w:sz="0" w:space="0" w:color="auto"/>
            <w:bottom w:val="none" w:sz="0" w:space="0" w:color="auto"/>
            <w:right w:val="none" w:sz="0" w:space="0" w:color="auto"/>
          </w:divBdr>
        </w:div>
      </w:divsChild>
    </w:div>
    <w:div w:id="1980841372">
      <w:bodyDiv w:val="1"/>
      <w:marLeft w:val="0"/>
      <w:marRight w:val="0"/>
      <w:marTop w:val="0"/>
      <w:marBottom w:val="0"/>
      <w:divBdr>
        <w:top w:val="none" w:sz="0" w:space="0" w:color="auto"/>
        <w:left w:val="none" w:sz="0" w:space="0" w:color="auto"/>
        <w:bottom w:val="none" w:sz="0" w:space="0" w:color="auto"/>
        <w:right w:val="none" w:sz="0" w:space="0" w:color="auto"/>
      </w:divBdr>
      <w:divsChild>
        <w:div w:id="1148323670">
          <w:marLeft w:val="547"/>
          <w:marRight w:val="0"/>
          <w:marTop w:val="120"/>
          <w:marBottom w:val="120"/>
          <w:divBdr>
            <w:top w:val="none" w:sz="0" w:space="0" w:color="auto"/>
            <w:left w:val="none" w:sz="0" w:space="0" w:color="auto"/>
            <w:bottom w:val="none" w:sz="0" w:space="0" w:color="auto"/>
            <w:right w:val="none" w:sz="0" w:space="0" w:color="auto"/>
          </w:divBdr>
        </w:div>
        <w:div w:id="2060321672">
          <w:marLeft w:val="547"/>
          <w:marRight w:val="0"/>
          <w:marTop w:val="120"/>
          <w:marBottom w:val="120"/>
          <w:divBdr>
            <w:top w:val="none" w:sz="0" w:space="0" w:color="auto"/>
            <w:left w:val="none" w:sz="0" w:space="0" w:color="auto"/>
            <w:bottom w:val="none" w:sz="0" w:space="0" w:color="auto"/>
            <w:right w:val="none" w:sz="0" w:space="0" w:color="auto"/>
          </w:divBdr>
        </w:div>
        <w:div w:id="1490898593">
          <w:marLeft w:val="547"/>
          <w:marRight w:val="0"/>
          <w:marTop w:val="120"/>
          <w:marBottom w:val="120"/>
          <w:divBdr>
            <w:top w:val="none" w:sz="0" w:space="0" w:color="auto"/>
            <w:left w:val="none" w:sz="0" w:space="0" w:color="auto"/>
            <w:bottom w:val="none" w:sz="0" w:space="0" w:color="auto"/>
            <w:right w:val="none" w:sz="0" w:space="0" w:color="auto"/>
          </w:divBdr>
        </w:div>
        <w:div w:id="160778056">
          <w:marLeft w:val="547"/>
          <w:marRight w:val="0"/>
          <w:marTop w:val="120"/>
          <w:marBottom w:val="120"/>
          <w:divBdr>
            <w:top w:val="none" w:sz="0" w:space="0" w:color="auto"/>
            <w:left w:val="none" w:sz="0" w:space="0" w:color="auto"/>
            <w:bottom w:val="none" w:sz="0" w:space="0" w:color="auto"/>
            <w:right w:val="none" w:sz="0" w:space="0" w:color="auto"/>
          </w:divBdr>
        </w:div>
        <w:div w:id="1297645220">
          <w:marLeft w:val="547"/>
          <w:marRight w:val="0"/>
          <w:marTop w:val="120"/>
          <w:marBottom w:val="120"/>
          <w:divBdr>
            <w:top w:val="none" w:sz="0" w:space="0" w:color="auto"/>
            <w:left w:val="none" w:sz="0" w:space="0" w:color="auto"/>
            <w:bottom w:val="none" w:sz="0" w:space="0" w:color="auto"/>
            <w:right w:val="none" w:sz="0" w:space="0" w:color="auto"/>
          </w:divBdr>
        </w:div>
        <w:div w:id="19361425">
          <w:marLeft w:val="547"/>
          <w:marRight w:val="0"/>
          <w:marTop w:val="120"/>
          <w:marBottom w:val="120"/>
          <w:divBdr>
            <w:top w:val="none" w:sz="0" w:space="0" w:color="auto"/>
            <w:left w:val="none" w:sz="0" w:space="0" w:color="auto"/>
            <w:bottom w:val="none" w:sz="0" w:space="0" w:color="auto"/>
            <w:right w:val="none" w:sz="0" w:space="0" w:color="auto"/>
          </w:divBdr>
        </w:div>
        <w:div w:id="63916297">
          <w:marLeft w:val="547"/>
          <w:marRight w:val="0"/>
          <w:marTop w:val="120"/>
          <w:marBottom w:val="120"/>
          <w:divBdr>
            <w:top w:val="none" w:sz="0" w:space="0" w:color="auto"/>
            <w:left w:val="none" w:sz="0" w:space="0" w:color="auto"/>
            <w:bottom w:val="none" w:sz="0" w:space="0" w:color="auto"/>
            <w:right w:val="none" w:sz="0" w:space="0" w:color="auto"/>
          </w:divBdr>
        </w:div>
        <w:div w:id="1449618563">
          <w:marLeft w:val="547"/>
          <w:marRight w:val="0"/>
          <w:marTop w:val="120"/>
          <w:marBottom w:val="120"/>
          <w:divBdr>
            <w:top w:val="none" w:sz="0" w:space="0" w:color="auto"/>
            <w:left w:val="none" w:sz="0" w:space="0" w:color="auto"/>
            <w:bottom w:val="none" w:sz="0" w:space="0" w:color="auto"/>
            <w:right w:val="none" w:sz="0" w:space="0" w:color="auto"/>
          </w:divBdr>
        </w:div>
      </w:divsChild>
    </w:div>
    <w:div w:id="2027323262">
      <w:bodyDiv w:val="1"/>
      <w:marLeft w:val="0"/>
      <w:marRight w:val="0"/>
      <w:marTop w:val="0"/>
      <w:marBottom w:val="0"/>
      <w:divBdr>
        <w:top w:val="none" w:sz="0" w:space="0" w:color="auto"/>
        <w:left w:val="none" w:sz="0" w:space="0" w:color="auto"/>
        <w:bottom w:val="none" w:sz="0" w:space="0" w:color="auto"/>
        <w:right w:val="none" w:sz="0" w:space="0" w:color="auto"/>
      </w:divBdr>
      <w:divsChild>
        <w:div w:id="2130391604">
          <w:marLeft w:val="547"/>
          <w:marRight w:val="0"/>
          <w:marTop w:val="60"/>
          <w:marBottom w:val="60"/>
          <w:divBdr>
            <w:top w:val="none" w:sz="0" w:space="0" w:color="auto"/>
            <w:left w:val="none" w:sz="0" w:space="0" w:color="auto"/>
            <w:bottom w:val="none" w:sz="0" w:space="0" w:color="auto"/>
            <w:right w:val="none" w:sz="0" w:space="0" w:color="auto"/>
          </w:divBdr>
        </w:div>
        <w:div w:id="1859080938">
          <w:marLeft w:val="547"/>
          <w:marRight w:val="0"/>
          <w:marTop w:val="60"/>
          <w:marBottom w:val="60"/>
          <w:divBdr>
            <w:top w:val="none" w:sz="0" w:space="0" w:color="auto"/>
            <w:left w:val="none" w:sz="0" w:space="0" w:color="auto"/>
            <w:bottom w:val="none" w:sz="0" w:space="0" w:color="auto"/>
            <w:right w:val="none" w:sz="0" w:space="0" w:color="auto"/>
          </w:divBdr>
        </w:div>
        <w:div w:id="1883789038">
          <w:marLeft w:val="547"/>
          <w:marRight w:val="0"/>
          <w:marTop w:val="60"/>
          <w:marBottom w:val="60"/>
          <w:divBdr>
            <w:top w:val="none" w:sz="0" w:space="0" w:color="auto"/>
            <w:left w:val="none" w:sz="0" w:space="0" w:color="auto"/>
            <w:bottom w:val="none" w:sz="0" w:space="0" w:color="auto"/>
            <w:right w:val="none" w:sz="0" w:space="0" w:color="auto"/>
          </w:divBdr>
        </w:div>
        <w:div w:id="512494812">
          <w:marLeft w:val="547"/>
          <w:marRight w:val="0"/>
          <w:marTop w:val="60"/>
          <w:marBottom w:val="60"/>
          <w:divBdr>
            <w:top w:val="none" w:sz="0" w:space="0" w:color="auto"/>
            <w:left w:val="none" w:sz="0" w:space="0" w:color="auto"/>
            <w:bottom w:val="none" w:sz="0" w:space="0" w:color="auto"/>
            <w:right w:val="none" w:sz="0" w:space="0" w:color="auto"/>
          </w:divBdr>
        </w:div>
        <w:div w:id="2072921522">
          <w:marLeft w:val="547"/>
          <w:marRight w:val="0"/>
          <w:marTop w:val="60"/>
          <w:marBottom w:val="60"/>
          <w:divBdr>
            <w:top w:val="none" w:sz="0" w:space="0" w:color="auto"/>
            <w:left w:val="none" w:sz="0" w:space="0" w:color="auto"/>
            <w:bottom w:val="none" w:sz="0" w:space="0" w:color="auto"/>
            <w:right w:val="none" w:sz="0" w:space="0" w:color="auto"/>
          </w:divBdr>
        </w:div>
        <w:div w:id="348456914">
          <w:marLeft w:val="1123"/>
          <w:marRight w:val="0"/>
          <w:marTop w:val="60"/>
          <w:marBottom w:val="60"/>
          <w:divBdr>
            <w:top w:val="none" w:sz="0" w:space="0" w:color="auto"/>
            <w:left w:val="none" w:sz="0" w:space="0" w:color="auto"/>
            <w:bottom w:val="none" w:sz="0" w:space="0" w:color="auto"/>
            <w:right w:val="none" w:sz="0" w:space="0" w:color="auto"/>
          </w:divBdr>
        </w:div>
        <w:div w:id="1719431527">
          <w:marLeft w:val="1123"/>
          <w:marRight w:val="0"/>
          <w:marTop w:val="60"/>
          <w:marBottom w:val="60"/>
          <w:divBdr>
            <w:top w:val="none" w:sz="0" w:space="0" w:color="auto"/>
            <w:left w:val="none" w:sz="0" w:space="0" w:color="auto"/>
            <w:bottom w:val="none" w:sz="0" w:space="0" w:color="auto"/>
            <w:right w:val="none" w:sz="0" w:space="0" w:color="auto"/>
          </w:divBdr>
        </w:div>
        <w:div w:id="523523100">
          <w:marLeft w:val="1123"/>
          <w:marRight w:val="0"/>
          <w:marTop w:val="60"/>
          <w:marBottom w:val="60"/>
          <w:divBdr>
            <w:top w:val="none" w:sz="0" w:space="0" w:color="auto"/>
            <w:left w:val="none" w:sz="0" w:space="0" w:color="auto"/>
            <w:bottom w:val="none" w:sz="0" w:space="0" w:color="auto"/>
            <w:right w:val="none" w:sz="0" w:space="0" w:color="auto"/>
          </w:divBdr>
        </w:div>
        <w:div w:id="1177890105">
          <w:marLeft w:val="1123"/>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812E-B3AC-47F3-A394-291E2B10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2394</Words>
  <Characters>13167</Characters>
  <Application>Microsoft Office Word</Application>
  <DocSecurity>0</DocSecurity>
  <Lines>109</Lines>
  <Paragraphs>31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Bundesministerium der Finanzen</Company>
  <LinksUpToDate>false</LinksUpToDate>
  <CharactersWithSpaces>15530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Lykke Lauridsen</dc:creator>
  <cp:lastModifiedBy>Jilali Kenzi</cp:lastModifiedBy>
  <cp:revision>2</cp:revision>
  <cp:lastPrinted>2017-09-21T17:11:00Z</cp:lastPrinted>
  <dcterms:created xsi:type="dcterms:W3CDTF">2018-02-28T17:20:00Z</dcterms:created>
  <dcterms:modified xsi:type="dcterms:W3CDTF">2018-02-28T17:20:00Z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